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sidRPr="006E1A4D">
        <w:rPr>
          <w:noProof/>
        </w:rPr>
        <w:drawing>
          <wp:inline distT="0" distB="0" distL="0" distR="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4B1068" w:rsidRPr="000F0AE4" w:rsidRDefault="001D7AFD" w:rsidP="00861C3E">
      <w:pPr>
        <w:pStyle w:val="Default"/>
        <w:jc w:val="right"/>
        <w:rPr>
          <w:b/>
          <w:sz w:val="22"/>
          <w:szCs w:val="22"/>
        </w:rPr>
      </w:pPr>
      <w:r w:rsidRPr="000F0AE4">
        <w:rPr>
          <w:b/>
          <w:sz w:val="22"/>
          <w:szCs w:val="22"/>
        </w:rPr>
        <w:t>Załącznik nr 1.1.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
        <w:tblW w:w="0" w:type="auto"/>
        <w:tblLook w:val="04A0" w:firstRow="1" w:lastRow="0" w:firstColumn="1" w:lastColumn="0" w:noHBand="0" w:noVBand="1"/>
      </w:tblPr>
      <w:tblGrid>
        <w:gridCol w:w="2268"/>
        <w:gridCol w:w="6802"/>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B0459F" w:rsidRDefault="004B1068" w:rsidP="00475631">
            <w:pPr>
              <w:jc w:val="center"/>
              <w:rPr>
                <w:b/>
              </w:rPr>
            </w:pPr>
            <w:r>
              <w:rPr>
                <w:b/>
                <w:sz w:val="28"/>
              </w:rPr>
              <w:t>NABÓR nr 2</w:t>
            </w:r>
            <w:r w:rsidRPr="00B0459F">
              <w:rPr>
                <w:b/>
                <w:sz w:val="28"/>
              </w:rPr>
              <w:t>/2017</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4B1068" w:rsidRDefault="004B1068" w:rsidP="00475631">
            <w:pPr>
              <w:spacing w:before="0"/>
              <w:jc w:val="center"/>
              <w:rPr>
                <w:b/>
              </w:rPr>
            </w:pPr>
            <w:r w:rsidRPr="00E30967">
              <w:rPr>
                <w:b/>
              </w:rPr>
              <w:t xml:space="preserve">w ramach </w:t>
            </w:r>
            <w:r w:rsidRPr="00E30967">
              <w:rPr>
                <w:b/>
              </w:rPr>
              <w:br/>
              <w:t>Lokalnej Strategii Rozwoju</w:t>
            </w:r>
          </w:p>
          <w:p w:rsidR="004B1068" w:rsidRDefault="004B1068" w:rsidP="00475631">
            <w:pPr>
              <w:spacing w:before="0"/>
              <w:jc w:val="center"/>
              <w:rPr>
                <w:b/>
              </w:rPr>
            </w:pPr>
            <w:r w:rsidRPr="00E30967">
              <w:rPr>
                <w:b/>
              </w:rPr>
              <w:t xml:space="preserve"> Lokalnej Grupy Działania Biebrzański Dar Natury</w:t>
            </w:r>
          </w:p>
          <w:p w:rsidR="004B1068" w:rsidRPr="00B0459F" w:rsidRDefault="004B1068" w:rsidP="00475631">
            <w:pPr>
              <w:spacing w:before="0"/>
              <w:jc w:val="center"/>
              <w:rPr>
                <w:b/>
              </w:rPr>
            </w:pPr>
            <w:r w:rsidRPr="00E30967">
              <w:rPr>
                <w:b/>
              </w:rPr>
              <w:t xml:space="preserve"> 2014-2020</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rPr>
                <w:b/>
              </w:rPr>
            </w:pPr>
            <w:r w:rsidRPr="00523B48">
              <w:rPr>
                <w:b/>
              </w:rPr>
              <w:t>Cel główny:</w:t>
            </w:r>
          </w:p>
        </w:tc>
        <w:tc>
          <w:tcPr>
            <w:tcW w:w="6804" w:type="dxa"/>
            <w:vAlign w:val="center"/>
          </w:tcPr>
          <w:p w:rsidR="004B1068" w:rsidRPr="00E30967" w:rsidRDefault="004B1068" w:rsidP="004D4E6A">
            <w:pPr>
              <w:cnfStyle w:val="000000000000" w:firstRow="0" w:lastRow="0" w:firstColumn="0" w:lastColumn="0" w:oddVBand="0" w:evenVBand="0" w:oddHBand="0" w:evenHBand="0" w:firstRowFirstColumn="0" w:firstRowLastColumn="0" w:lastRowFirstColumn="0" w:lastRowLastColumn="0"/>
            </w:pPr>
            <w:r>
              <w:t>3. Poprawa dostępności i atrakcyjności infrastrukturalnej LGD</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Cel szczegółowy:</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3.1. Poprawa stanu ogólnodostępnej infrastruktury technicznej i wsparcie działań na rzecz ochrony środowiska</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Przedsięwzięcie: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3.1.1. Modernizacja infrastruktury technicznej służącej mieszkańcom LGD</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Oś priorytetowa:</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VIII Infrastruktura dla usług użyteczności publicznej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Działanie: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8.6 Inwestycje na rzecz rozwoju lokalnego</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Zakres:</w:t>
            </w:r>
          </w:p>
        </w:tc>
        <w:tc>
          <w:tcPr>
            <w:tcW w:w="6804" w:type="dxa"/>
            <w:vAlign w:val="center"/>
          </w:tcPr>
          <w:p w:rsidR="004B1068" w:rsidRPr="003278DC" w:rsidRDefault="00F97308" w:rsidP="004D4E6A">
            <w:pPr>
              <w:spacing w:before="0"/>
              <w:cnfStyle w:val="000000100000" w:firstRow="0" w:lastRow="0" w:firstColumn="0" w:lastColumn="0" w:oddVBand="0" w:evenVBand="0" w:oddHBand="1" w:evenHBand="0" w:firstRowFirstColumn="0" w:firstRowLastColumn="0" w:lastRowFirstColumn="0" w:lastRowLastColumn="0"/>
            </w:pPr>
            <w:r>
              <w:t>Instalacje OZE w gospodarstwach domowych (kolektory słoneczne)</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B00B6C" w:rsidRDefault="004B1068" w:rsidP="00475631">
            <w:pPr>
              <w:spacing w:before="0"/>
              <w:jc w:val="center"/>
            </w:pPr>
          </w:p>
        </w:tc>
        <w:tc>
          <w:tcPr>
            <w:tcW w:w="6804" w:type="dxa"/>
            <w:vAlign w:val="center"/>
          </w:tcPr>
          <w:p w:rsidR="004D4E6A" w:rsidRPr="004D4E6A" w:rsidRDefault="004B1068" w:rsidP="004D4E6A">
            <w:pPr>
              <w:cnfStyle w:val="000000000000" w:firstRow="0" w:lastRow="0" w:firstColumn="0" w:lastColumn="0" w:oddVBand="0" w:evenVBand="0" w:oddHBand="0" w:evenHBand="0" w:firstRowFirstColumn="0" w:firstRowLastColumn="0" w:lastRowFirstColumn="0" w:lastRowLastColumn="0"/>
            </w:pPr>
            <w:r w:rsidRPr="00B00B6C">
              <w:t>w ramach Regionalnego Programu Operacyjnego Województwa Podlaskiego</w:t>
            </w:r>
            <w:r w:rsidR="004D4E6A">
              <w:br/>
            </w:r>
            <w:r w:rsidR="004D4E6A" w:rsidRPr="003C761C">
              <w:rPr>
                <w:bCs/>
              </w:rPr>
              <w:t>na lata 2014 - 2020</w:t>
            </w:r>
          </w:p>
          <w:p w:rsidR="004B1068"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r w:rsidRPr="00B00B6C">
              <w:t>na lata 2014-2020</w:t>
            </w:r>
          </w:p>
          <w:p w:rsidR="004B1068" w:rsidRPr="003278DC" w:rsidRDefault="004B1068" w:rsidP="004D4E6A">
            <w:pPr>
              <w:spacing w:before="0"/>
              <w:cnfStyle w:val="000000000000" w:firstRow="0" w:lastRow="0" w:firstColumn="0" w:lastColumn="0" w:oddVBand="0" w:evenVBand="0" w:oddHBand="0" w:evenHBand="0" w:firstRowFirstColumn="0" w:firstRowLastColumn="0" w:lastRowFirstColumn="0" w:lastRowLastColumn="0"/>
            </w:pPr>
          </w:p>
        </w:tc>
      </w:tr>
    </w:tbl>
    <w:p w:rsidR="004B1068" w:rsidRDefault="004B1068" w:rsidP="004B1068">
      <w:pPr>
        <w:jc w:val="center"/>
      </w:pPr>
    </w:p>
    <w:p w:rsidR="004B1068" w:rsidRDefault="004B1068" w:rsidP="004B1068">
      <w:pPr>
        <w:jc w:val="center"/>
      </w:pPr>
    </w:p>
    <w:p w:rsidR="004D4E6A" w:rsidRDefault="004D4E6A" w:rsidP="004B1068">
      <w:pPr>
        <w:jc w:val="center"/>
      </w:pPr>
    </w:p>
    <w:p w:rsidR="004D4E6A" w:rsidRDefault="004D4E6A" w:rsidP="004B1068">
      <w:pPr>
        <w:jc w:val="center"/>
      </w:pPr>
    </w:p>
    <w:p w:rsidR="000F0AE4" w:rsidRDefault="000F0AE4" w:rsidP="004B1068">
      <w:pPr>
        <w:jc w:val="center"/>
      </w:pPr>
    </w:p>
    <w:p w:rsidR="004B1068" w:rsidRDefault="004B1068" w:rsidP="004B1068">
      <w:pPr>
        <w:jc w:val="center"/>
      </w:pPr>
    </w:p>
    <w:p w:rsidR="00475631" w:rsidRDefault="004B1068" w:rsidP="000F0AE4">
      <w:r>
        <w:lastRenderedPageBreak/>
        <w:t>Wojewodzin</w:t>
      </w:r>
      <w:r w:rsidR="000B55CD">
        <w:t>, 13 grudnia</w:t>
      </w:r>
      <w:r w:rsidRPr="00CC5E81">
        <w:t xml:space="preserve"> 2016 r.</w:t>
      </w:r>
    </w:p>
    <w:p w:rsidR="004B262D" w:rsidRDefault="004B262D" w:rsidP="00861C3E"/>
    <w:sdt>
      <w:sdtPr>
        <w:rPr>
          <w:caps w:val="0"/>
          <w:color w:val="auto"/>
          <w:spacing w:val="0"/>
          <w:sz w:val="20"/>
          <w:szCs w:val="20"/>
        </w:rPr>
        <w:id w:val="-860583499"/>
        <w:docPartObj>
          <w:docPartGallery w:val="Table of Contents"/>
          <w:docPartUnique/>
        </w:docPartObj>
      </w:sdtPr>
      <w:sdtEndPr>
        <w:rPr>
          <w:b/>
          <w:bCs/>
        </w:rPr>
      </w:sdtEndPr>
      <w:sdtContent>
        <w:p w:rsidR="00475631" w:rsidRDefault="00475631">
          <w:pPr>
            <w:pStyle w:val="Nagwekspisutreci"/>
          </w:pPr>
          <w:r>
            <w:t>Spis treści</w:t>
          </w:r>
        </w:p>
        <w:p w:rsidR="00475631" w:rsidRDefault="00475631">
          <w:pPr>
            <w:pStyle w:val="Spistreci1"/>
            <w:tabs>
              <w:tab w:val="right" w:leader="dot" w:pos="9062"/>
            </w:tabs>
            <w:rPr>
              <w:noProof/>
              <w:sz w:val="22"/>
              <w:szCs w:val="22"/>
            </w:rPr>
          </w:pPr>
          <w:r>
            <w:fldChar w:fldCharType="begin"/>
          </w:r>
          <w:r>
            <w:instrText xml:space="preserve"> TOC \o "1-3" \h \z \u </w:instrText>
          </w:r>
          <w:r>
            <w:fldChar w:fldCharType="separate"/>
          </w:r>
          <w:hyperlink w:anchor="_Toc468256092" w:history="1">
            <w:r w:rsidRPr="002F28BD">
              <w:rPr>
                <w:rStyle w:val="Hipercze"/>
                <w:noProof/>
              </w:rPr>
              <w:t>Słownik pojęć</w:t>
            </w:r>
            <w:r>
              <w:rPr>
                <w:noProof/>
                <w:webHidden/>
              </w:rPr>
              <w:tab/>
            </w:r>
            <w:r>
              <w:rPr>
                <w:noProof/>
                <w:webHidden/>
              </w:rPr>
              <w:fldChar w:fldCharType="begin"/>
            </w:r>
            <w:r>
              <w:rPr>
                <w:noProof/>
                <w:webHidden/>
              </w:rPr>
              <w:instrText xml:space="preserve"> PAGEREF _Toc468256092 \h </w:instrText>
            </w:r>
            <w:r>
              <w:rPr>
                <w:noProof/>
                <w:webHidden/>
              </w:rPr>
            </w:r>
            <w:r>
              <w:rPr>
                <w:noProof/>
                <w:webHidden/>
              </w:rPr>
              <w:fldChar w:fldCharType="separate"/>
            </w:r>
            <w:r w:rsidR="00DA4FFC">
              <w:rPr>
                <w:noProof/>
                <w:webHidden/>
              </w:rPr>
              <w:t>3</w:t>
            </w:r>
            <w:r>
              <w:rPr>
                <w:noProof/>
                <w:webHidden/>
              </w:rPr>
              <w:fldChar w:fldCharType="end"/>
            </w:r>
          </w:hyperlink>
        </w:p>
        <w:p w:rsidR="00475631" w:rsidRDefault="00C47EA7">
          <w:pPr>
            <w:pStyle w:val="Spistreci1"/>
            <w:tabs>
              <w:tab w:val="right" w:leader="dot" w:pos="9062"/>
            </w:tabs>
            <w:rPr>
              <w:noProof/>
              <w:sz w:val="22"/>
              <w:szCs w:val="22"/>
            </w:rPr>
          </w:pPr>
          <w:hyperlink w:anchor="_Toc468256093" w:history="1">
            <w:r w:rsidR="00475631" w:rsidRPr="002F28BD">
              <w:rPr>
                <w:rStyle w:val="Hipercze"/>
                <w:noProof/>
              </w:rPr>
              <w:t>Informacje ogólne</w:t>
            </w:r>
            <w:r w:rsidR="00475631">
              <w:rPr>
                <w:noProof/>
                <w:webHidden/>
              </w:rPr>
              <w:tab/>
            </w:r>
            <w:r w:rsidR="00475631">
              <w:rPr>
                <w:noProof/>
                <w:webHidden/>
              </w:rPr>
              <w:fldChar w:fldCharType="begin"/>
            </w:r>
            <w:r w:rsidR="00475631">
              <w:rPr>
                <w:noProof/>
                <w:webHidden/>
              </w:rPr>
              <w:instrText xml:space="preserve"> PAGEREF _Toc468256093 \h </w:instrText>
            </w:r>
            <w:r w:rsidR="00475631">
              <w:rPr>
                <w:noProof/>
                <w:webHidden/>
              </w:rPr>
            </w:r>
            <w:r w:rsidR="00475631">
              <w:rPr>
                <w:noProof/>
                <w:webHidden/>
              </w:rPr>
              <w:fldChar w:fldCharType="separate"/>
            </w:r>
            <w:r w:rsidR="00DA4FFC">
              <w:rPr>
                <w:noProof/>
                <w:webHidden/>
              </w:rPr>
              <w:t>3</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094" w:history="1">
            <w:r w:rsidR="00475631" w:rsidRPr="002F28BD">
              <w:rPr>
                <w:rStyle w:val="Hipercze"/>
                <w:noProof/>
              </w:rPr>
              <w:t>I. Termin składania wniosków</w:t>
            </w:r>
            <w:r w:rsidR="00475631">
              <w:rPr>
                <w:noProof/>
                <w:webHidden/>
              </w:rPr>
              <w:tab/>
            </w:r>
            <w:r w:rsidR="00475631">
              <w:rPr>
                <w:noProof/>
                <w:webHidden/>
              </w:rPr>
              <w:fldChar w:fldCharType="begin"/>
            </w:r>
            <w:r w:rsidR="00475631">
              <w:rPr>
                <w:noProof/>
                <w:webHidden/>
              </w:rPr>
              <w:instrText xml:space="preserve"> PAGEREF _Toc468256094 \h </w:instrText>
            </w:r>
            <w:r w:rsidR="00475631">
              <w:rPr>
                <w:noProof/>
                <w:webHidden/>
              </w:rPr>
            </w:r>
            <w:r w:rsidR="00475631">
              <w:rPr>
                <w:noProof/>
                <w:webHidden/>
              </w:rPr>
              <w:fldChar w:fldCharType="separate"/>
            </w:r>
            <w:r w:rsidR="00DA4FFC">
              <w:rPr>
                <w:noProof/>
                <w:webHidden/>
              </w:rPr>
              <w:t>4</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095" w:history="1">
            <w:r w:rsidR="00475631" w:rsidRPr="002F28BD">
              <w:rPr>
                <w:rStyle w:val="Hipercze"/>
                <w:noProof/>
              </w:rPr>
              <w:t>II. Miejsce składania wniosków</w:t>
            </w:r>
            <w:r w:rsidR="00475631">
              <w:rPr>
                <w:noProof/>
                <w:webHidden/>
              </w:rPr>
              <w:tab/>
            </w:r>
            <w:r w:rsidR="00475631">
              <w:rPr>
                <w:noProof/>
                <w:webHidden/>
              </w:rPr>
              <w:fldChar w:fldCharType="begin"/>
            </w:r>
            <w:r w:rsidR="00475631">
              <w:rPr>
                <w:noProof/>
                <w:webHidden/>
              </w:rPr>
              <w:instrText xml:space="preserve"> PAGEREF _Toc468256095 \h </w:instrText>
            </w:r>
            <w:r w:rsidR="00475631">
              <w:rPr>
                <w:noProof/>
                <w:webHidden/>
              </w:rPr>
            </w:r>
            <w:r w:rsidR="00475631">
              <w:rPr>
                <w:noProof/>
                <w:webHidden/>
              </w:rPr>
              <w:fldChar w:fldCharType="separate"/>
            </w:r>
            <w:r w:rsidR="00DA4FFC">
              <w:rPr>
                <w:noProof/>
                <w:webHidden/>
              </w:rPr>
              <w:t>4</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096" w:history="1">
            <w:r w:rsidR="00475631" w:rsidRPr="002F28BD">
              <w:rPr>
                <w:rStyle w:val="Hipercze"/>
                <w:noProof/>
              </w:rPr>
              <w:t>III. Sposób składania wniosków</w:t>
            </w:r>
            <w:r w:rsidR="00475631">
              <w:rPr>
                <w:noProof/>
                <w:webHidden/>
              </w:rPr>
              <w:tab/>
            </w:r>
            <w:r w:rsidR="00475631">
              <w:rPr>
                <w:noProof/>
                <w:webHidden/>
              </w:rPr>
              <w:fldChar w:fldCharType="begin"/>
            </w:r>
            <w:r w:rsidR="00475631">
              <w:rPr>
                <w:noProof/>
                <w:webHidden/>
              </w:rPr>
              <w:instrText xml:space="preserve"> PAGEREF _Toc468256096 \h </w:instrText>
            </w:r>
            <w:r w:rsidR="00475631">
              <w:rPr>
                <w:noProof/>
                <w:webHidden/>
              </w:rPr>
            </w:r>
            <w:r w:rsidR="00475631">
              <w:rPr>
                <w:noProof/>
                <w:webHidden/>
              </w:rPr>
              <w:fldChar w:fldCharType="separate"/>
            </w:r>
            <w:r w:rsidR="00DA4FFC">
              <w:rPr>
                <w:noProof/>
                <w:webHidden/>
              </w:rPr>
              <w:t>4</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097" w:history="1">
            <w:r w:rsidR="00475631" w:rsidRPr="002F28BD">
              <w:rPr>
                <w:rStyle w:val="Hipercze"/>
                <w:noProof/>
              </w:rPr>
              <w:t>IV. Forma  wsparcia</w:t>
            </w:r>
            <w:r w:rsidR="00475631">
              <w:rPr>
                <w:noProof/>
                <w:webHidden/>
              </w:rPr>
              <w:tab/>
            </w:r>
            <w:r w:rsidR="00475631">
              <w:rPr>
                <w:noProof/>
                <w:webHidden/>
              </w:rPr>
              <w:fldChar w:fldCharType="begin"/>
            </w:r>
            <w:r w:rsidR="00475631">
              <w:rPr>
                <w:noProof/>
                <w:webHidden/>
              </w:rPr>
              <w:instrText xml:space="preserve"> PAGEREF _Toc468256097 \h </w:instrText>
            </w:r>
            <w:r w:rsidR="00475631">
              <w:rPr>
                <w:noProof/>
                <w:webHidden/>
              </w:rPr>
            </w:r>
            <w:r w:rsidR="00475631">
              <w:rPr>
                <w:noProof/>
                <w:webHidden/>
              </w:rPr>
              <w:fldChar w:fldCharType="separate"/>
            </w:r>
            <w:r w:rsidR="00DA4FFC">
              <w:rPr>
                <w:noProof/>
                <w:webHidden/>
              </w:rPr>
              <w:t>6</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098" w:history="1">
            <w:r w:rsidR="00475631" w:rsidRPr="002F28BD">
              <w:rPr>
                <w:rStyle w:val="Hipercze"/>
                <w:noProof/>
              </w:rPr>
              <w:t>V. Warunki udzielenia wsparcia obowiązujące w ramach naboru</w:t>
            </w:r>
            <w:r w:rsidR="00475631">
              <w:rPr>
                <w:noProof/>
                <w:webHidden/>
              </w:rPr>
              <w:tab/>
            </w:r>
            <w:r w:rsidR="00475631">
              <w:rPr>
                <w:noProof/>
                <w:webHidden/>
              </w:rPr>
              <w:fldChar w:fldCharType="begin"/>
            </w:r>
            <w:r w:rsidR="00475631">
              <w:rPr>
                <w:noProof/>
                <w:webHidden/>
              </w:rPr>
              <w:instrText xml:space="preserve"> PAGEREF _Toc468256098 \h </w:instrText>
            </w:r>
            <w:r w:rsidR="00475631">
              <w:rPr>
                <w:noProof/>
                <w:webHidden/>
              </w:rPr>
            </w:r>
            <w:r w:rsidR="00475631">
              <w:rPr>
                <w:noProof/>
                <w:webHidden/>
              </w:rPr>
              <w:fldChar w:fldCharType="separate"/>
            </w:r>
            <w:r w:rsidR="00DA4FFC">
              <w:rPr>
                <w:noProof/>
                <w:webHidden/>
              </w:rPr>
              <w:t>6</w:t>
            </w:r>
            <w:r w:rsidR="00475631">
              <w:rPr>
                <w:noProof/>
                <w:webHidden/>
              </w:rPr>
              <w:fldChar w:fldCharType="end"/>
            </w:r>
          </w:hyperlink>
        </w:p>
        <w:p w:rsidR="00475631" w:rsidRDefault="00C47EA7">
          <w:pPr>
            <w:pStyle w:val="Spistreci2"/>
            <w:tabs>
              <w:tab w:val="right" w:leader="dot" w:pos="9062"/>
            </w:tabs>
            <w:rPr>
              <w:noProof/>
              <w:sz w:val="22"/>
              <w:szCs w:val="22"/>
            </w:rPr>
          </w:pPr>
          <w:hyperlink w:anchor="_Toc468256099" w:history="1">
            <w:r w:rsidR="00475631" w:rsidRPr="002F28BD">
              <w:rPr>
                <w:rStyle w:val="Hipercze"/>
                <w:noProof/>
              </w:rPr>
              <w:t>V.1 Zakres tematyczny operacji</w:t>
            </w:r>
            <w:r w:rsidR="00475631">
              <w:rPr>
                <w:noProof/>
                <w:webHidden/>
              </w:rPr>
              <w:tab/>
            </w:r>
            <w:r w:rsidR="00475631">
              <w:rPr>
                <w:noProof/>
                <w:webHidden/>
              </w:rPr>
              <w:fldChar w:fldCharType="begin"/>
            </w:r>
            <w:r w:rsidR="00475631">
              <w:rPr>
                <w:noProof/>
                <w:webHidden/>
              </w:rPr>
              <w:instrText xml:space="preserve"> PAGEREF _Toc468256099 \h </w:instrText>
            </w:r>
            <w:r w:rsidR="00475631">
              <w:rPr>
                <w:noProof/>
                <w:webHidden/>
              </w:rPr>
            </w:r>
            <w:r w:rsidR="00475631">
              <w:rPr>
                <w:noProof/>
                <w:webHidden/>
              </w:rPr>
              <w:fldChar w:fldCharType="separate"/>
            </w:r>
            <w:r w:rsidR="00DA4FFC">
              <w:rPr>
                <w:noProof/>
                <w:webHidden/>
              </w:rPr>
              <w:t>6</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00" w:history="1">
            <w:r w:rsidR="00475631" w:rsidRPr="002F28BD">
              <w:rPr>
                <w:rStyle w:val="Hipercze"/>
                <w:noProof/>
              </w:rPr>
              <w:t>V.1.1  Kto może składać wnioski - Typ wnioskodawcy</w:t>
            </w:r>
            <w:r w:rsidR="00475631">
              <w:rPr>
                <w:noProof/>
                <w:webHidden/>
              </w:rPr>
              <w:tab/>
            </w:r>
            <w:r w:rsidR="00475631">
              <w:rPr>
                <w:noProof/>
                <w:webHidden/>
              </w:rPr>
              <w:fldChar w:fldCharType="begin"/>
            </w:r>
            <w:r w:rsidR="00475631">
              <w:rPr>
                <w:noProof/>
                <w:webHidden/>
              </w:rPr>
              <w:instrText xml:space="preserve"> PAGEREF _Toc468256100 \h </w:instrText>
            </w:r>
            <w:r w:rsidR="00475631">
              <w:rPr>
                <w:noProof/>
                <w:webHidden/>
              </w:rPr>
            </w:r>
            <w:r w:rsidR="00475631">
              <w:rPr>
                <w:noProof/>
                <w:webHidden/>
              </w:rPr>
              <w:fldChar w:fldCharType="separate"/>
            </w:r>
            <w:r w:rsidR="00DA4FFC">
              <w:rPr>
                <w:noProof/>
                <w:webHidden/>
              </w:rPr>
              <w:t>6</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01" w:history="1">
            <w:r w:rsidR="00475631" w:rsidRPr="002F28BD">
              <w:rPr>
                <w:rStyle w:val="Hipercze"/>
                <w:noProof/>
              </w:rPr>
              <w:t>V.1.2  Na co można otrzymać dofinansowanie  - Typ projektu</w:t>
            </w:r>
            <w:r w:rsidR="00475631">
              <w:rPr>
                <w:noProof/>
                <w:webHidden/>
              </w:rPr>
              <w:tab/>
            </w:r>
            <w:r w:rsidR="00475631">
              <w:rPr>
                <w:noProof/>
                <w:webHidden/>
              </w:rPr>
              <w:fldChar w:fldCharType="begin"/>
            </w:r>
            <w:r w:rsidR="00475631">
              <w:rPr>
                <w:noProof/>
                <w:webHidden/>
              </w:rPr>
              <w:instrText xml:space="preserve"> PAGEREF _Toc468256101 \h </w:instrText>
            </w:r>
            <w:r w:rsidR="00475631">
              <w:rPr>
                <w:noProof/>
                <w:webHidden/>
              </w:rPr>
            </w:r>
            <w:r w:rsidR="00475631">
              <w:rPr>
                <w:noProof/>
                <w:webHidden/>
              </w:rPr>
              <w:fldChar w:fldCharType="separate"/>
            </w:r>
            <w:r w:rsidR="00DA4FFC">
              <w:rPr>
                <w:noProof/>
                <w:webHidden/>
              </w:rPr>
              <w:t>7</w:t>
            </w:r>
            <w:r w:rsidR="00475631">
              <w:rPr>
                <w:noProof/>
                <w:webHidden/>
              </w:rPr>
              <w:fldChar w:fldCharType="end"/>
            </w:r>
          </w:hyperlink>
        </w:p>
        <w:p w:rsidR="00475631" w:rsidRDefault="00C47EA7">
          <w:pPr>
            <w:pStyle w:val="Spistreci2"/>
            <w:tabs>
              <w:tab w:val="right" w:leader="dot" w:pos="9062"/>
            </w:tabs>
            <w:rPr>
              <w:noProof/>
              <w:sz w:val="22"/>
              <w:szCs w:val="22"/>
            </w:rPr>
          </w:pPr>
          <w:hyperlink w:anchor="_Toc468256102" w:history="1">
            <w:r w:rsidR="00475631" w:rsidRPr="002F28BD">
              <w:rPr>
                <w:rStyle w:val="Hipercze"/>
                <w:noProof/>
              </w:rPr>
              <w:t>V.2. Lokalne kryteria wyboru operacji</w:t>
            </w:r>
            <w:r w:rsidR="00475631">
              <w:rPr>
                <w:noProof/>
                <w:webHidden/>
              </w:rPr>
              <w:tab/>
            </w:r>
            <w:r w:rsidR="00475631">
              <w:rPr>
                <w:noProof/>
                <w:webHidden/>
              </w:rPr>
              <w:fldChar w:fldCharType="begin"/>
            </w:r>
            <w:r w:rsidR="00475631">
              <w:rPr>
                <w:noProof/>
                <w:webHidden/>
              </w:rPr>
              <w:instrText xml:space="preserve"> PAGEREF _Toc468256102 \h </w:instrText>
            </w:r>
            <w:r w:rsidR="00475631">
              <w:rPr>
                <w:noProof/>
                <w:webHidden/>
              </w:rPr>
            </w:r>
            <w:r w:rsidR="00475631">
              <w:rPr>
                <w:noProof/>
                <w:webHidden/>
              </w:rPr>
              <w:fldChar w:fldCharType="separate"/>
            </w:r>
            <w:r w:rsidR="00DA4FFC">
              <w:rPr>
                <w:noProof/>
                <w:webHidden/>
              </w:rPr>
              <w:t>7</w:t>
            </w:r>
            <w:r w:rsidR="00475631">
              <w:rPr>
                <w:noProof/>
                <w:webHidden/>
              </w:rPr>
              <w:fldChar w:fldCharType="end"/>
            </w:r>
          </w:hyperlink>
        </w:p>
        <w:p w:rsidR="00475631" w:rsidRDefault="00C47EA7">
          <w:pPr>
            <w:pStyle w:val="Spistreci2"/>
            <w:tabs>
              <w:tab w:val="right" w:leader="dot" w:pos="9062"/>
            </w:tabs>
            <w:rPr>
              <w:noProof/>
              <w:sz w:val="22"/>
              <w:szCs w:val="22"/>
            </w:rPr>
          </w:pPr>
          <w:hyperlink w:anchor="_Toc468256103" w:history="1">
            <w:r w:rsidR="00475631" w:rsidRPr="002F28BD">
              <w:rPr>
                <w:rStyle w:val="Hipercze"/>
                <w:noProof/>
              </w:rPr>
              <w:t>V.3. Szczegółowe warunki udzielenia wsparcia</w:t>
            </w:r>
            <w:r w:rsidR="00475631">
              <w:rPr>
                <w:noProof/>
                <w:webHidden/>
              </w:rPr>
              <w:tab/>
            </w:r>
            <w:r w:rsidR="00475631">
              <w:rPr>
                <w:noProof/>
                <w:webHidden/>
              </w:rPr>
              <w:fldChar w:fldCharType="begin"/>
            </w:r>
            <w:r w:rsidR="00475631">
              <w:rPr>
                <w:noProof/>
                <w:webHidden/>
              </w:rPr>
              <w:instrText xml:space="preserve"> PAGEREF _Toc468256103 \h </w:instrText>
            </w:r>
            <w:r w:rsidR="00475631">
              <w:rPr>
                <w:noProof/>
                <w:webHidden/>
              </w:rPr>
            </w:r>
            <w:r w:rsidR="00475631">
              <w:rPr>
                <w:noProof/>
                <w:webHidden/>
              </w:rPr>
              <w:fldChar w:fldCharType="separate"/>
            </w:r>
            <w:r w:rsidR="00DA4FFC">
              <w:rPr>
                <w:noProof/>
                <w:webHidden/>
              </w:rPr>
              <w:t>7</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04" w:history="1">
            <w:r w:rsidR="00475631" w:rsidRPr="002F28BD">
              <w:rPr>
                <w:rStyle w:val="Hipercze"/>
                <w:noProof/>
              </w:rPr>
              <w:t>V.3.1. Grupa docelowa</w:t>
            </w:r>
            <w:r w:rsidR="00475631">
              <w:rPr>
                <w:noProof/>
                <w:webHidden/>
              </w:rPr>
              <w:tab/>
            </w:r>
            <w:r w:rsidR="00475631">
              <w:rPr>
                <w:noProof/>
                <w:webHidden/>
              </w:rPr>
              <w:fldChar w:fldCharType="begin"/>
            </w:r>
            <w:r w:rsidR="00475631">
              <w:rPr>
                <w:noProof/>
                <w:webHidden/>
              </w:rPr>
              <w:instrText xml:space="preserve"> PAGEREF _Toc468256104 \h </w:instrText>
            </w:r>
            <w:r w:rsidR="00475631">
              <w:rPr>
                <w:noProof/>
                <w:webHidden/>
              </w:rPr>
            </w:r>
            <w:r w:rsidR="00475631">
              <w:rPr>
                <w:noProof/>
                <w:webHidden/>
              </w:rPr>
              <w:fldChar w:fldCharType="separate"/>
            </w:r>
            <w:r w:rsidR="00DA4FFC">
              <w:rPr>
                <w:noProof/>
                <w:webHidden/>
              </w:rPr>
              <w:t>7</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05" w:history="1">
            <w:r w:rsidR="00475631" w:rsidRPr="002F28BD">
              <w:rPr>
                <w:rStyle w:val="Hipercze"/>
                <w:noProof/>
              </w:rPr>
              <w:t>V.3.2. Wskaźniki stosowane w ramach konkursu oraz ich planowane wartości do osiągnięcia</w:t>
            </w:r>
            <w:r w:rsidR="00475631">
              <w:rPr>
                <w:noProof/>
                <w:webHidden/>
              </w:rPr>
              <w:tab/>
            </w:r>
            <w:r w:rsidR="00475631">
              <w:rPr>
                <w:noProof/>
                <w:webHidden/>
              </w:rPr>
              <w:fldChar w:fldCharType="begin"/>
            </w:r>
            <w:r w:rsidR="00475631">
              <w:rPr>
                <w:noProof/>
                <w:webHidden/>
              </w:rPr>
              <w:instrText xml:space="preserve"> PAGEREF _Toc468256105 \h </w:instrText>
            </w:r>
            <w:r w:rsidR="00475631">
              <w:rPr>
                <w:noProof/>
                <w:webHidden/>
              </w:rPr>
            </w:r>
            <w:r w:rsidR="00475631">
              <w:rPr>
                <w:noProof/>
                <w:webHidden/>
              </w:rPr>
              <w:fldChar w:fldCharType="separate"/>
            </w:r>
            <w:r w:rsidR="00DA4FFC">
              <w:rPr>
                <w:noProof/>
                <w:webHidden/>
              </w:rPr>
              <w:t>7</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06" w:history="1">
            <w:r w:rsidR="00475631" w:rsidRPr="002F28BD">
              <w:rPr>
                <w:rStyle w:val="Hipercze"/>
                <w:noProof/>
              </w:rPr>
              <w:t>V.3.3. Projekt realizowany w partnerstwie</w:t>
            </w:r>
            <w:r w:rsidR="00475631">
              <w:rPr>
                <w:noProof/>
                <w:webHidden/>
              </w:rPr>
              <w:tab/>
            </w:r>
            <w:r w:rsidR="00475631">
              <w:rPr>
                <w:noProof/>
                <w:webHidden/>
              </w:rPr>
              <w:fldChar w:fldCharType="begin"/>
            </w:r>
            <w:r w:rsidR="00475631">
              <w:rPr>
                <w:noProof/>
                <w:webHidden/>
              </w:rPr>
              <w:instrText xml:space="preserve"> PAGEREF _Toc468256106 \h </w:instrText>
            </w:r>
            <w:r w:rsidR="00475631">
              <w:rPr>
                <w:noProof/>
                <w:webHidden/>
              </w:rPr>
            </w:r>
            <w:r w:rsidR="00475631">
              <w:rPr>
                <w:noProof/>
                <w:webHidden/>
              </w:rPr>
              <w:fldChar w:fldCharType="separate"/>
            </w:r>
            <w:r w:rsidR="00DA4FFC">
              <w:rPr>
                <w:noProof/>
                <w:webHidden/>
              </w:rPr>
              <w:t>9</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07" w:history="1">
            <w:r w:rsidR="00475631" w:rsidRPr="002F28BD">
              <w:rPr>
                <w:rStyle w:val="Hipercze"/>
                <w:noProof/>
              </w:rPr>
              <w:t>V.3.4. Ramy czasowe kwalifikowalności wydatków</w:t>
            </w:r>
            <w:r w:rsidR="00475631">
              <w:rPr>
                <w:noProof/>
                <w:webHidden/>
              </w:rPr>
              <w:tab/>
            </w:r>
            <w:r w:rsidR="00475631">
              <w:rPr>
                <w:noProof/>
                <w:webHidden/>
              </w:rPr>
              <w:fldChar w:fldCharType="begin"/>
            </w:r>
            <w:r w:rsidR="00475631">
              <w:rPr>
                <w:noProof/>
                <w:webHidden/>
              </w:rPr>
              <w:instrText xml:space="preserve"> PAGEREF _Toc468256107 \h </w:instrText>
            </w:r>
            <w:r w:rsidR="00475631">
              <w:rPr>
                <w:noProof/>
                <w:webHidden/>
              </w:rPr>
            </w:r>
            <w:r w:rsidR="00475631">
              <w:rPr>
                <w:noProof/>
                <w:webHidden/>
              </w:rPr>
              <w:fldChar w:fldCharType="separate"/>
            </w:r>
            <w:r w:rsidR="00DA4FFC">
              <w:rPr>
                <w:noProof/>
                <w:webHidden/>
              </w:rPr>
              <w:t>9</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08" w:history="1">
            <w:r w:rsidR="00475631" w:rsidRPr="002F28BD">
              <w:rPr>
                <w:rStyle w:val="Hipercze"/>
                <w:noProof/>
              </w:rPr>
              <w:t>V.3.5. Kwalifikowalność wydatków</w:t>
            </w:r>
            <w:r w:rsidR="00475631">
              <w:rPr>
                <w:noProof/>
                <w:webHidden/>
              </w:rPr>
              <w:tab/>
            </w:r>
            <w:r w:rsidR="00475631">
              <w:rPr>
                <w:noProof/>
                <w:webHidden/>
              </w:rPr>
              <w:fldChar w:fldCharType="begin"/>
            </w:r>
            <w:r w:rsidR="00475631">
              <w:rPr>
                <w:noProof/>
                <w:webHidden/>
              </w:rPr>
              <w:instrText xml:space="preserve"> PAGEREF _Toc468256108 \h </w:instrText>
            </w:r>
            <w:r w:rsidR="00475631">
              <w:rPr>
                <w:noProof/>
                <w:webHidden/>
              </w:rPr>
            </w:r>
            <w:r w:rsidR="00475631">
              <w:rPr>
                <w:noProof/>
                <w:webHidden/>
              </w:rPr>
              <w:fldChar w:fldCharType="separate"/>
            </w:r>
            <w:r w:rsidR="00DA4FFC">
              <w:rPr>
                <w:noProof/>
                <w:webHidden/>
              </w:rPr>
              <w:t>9</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09" w:history="1">
            <w:r w:rsidR="00475631" w:rsidRPr="002F28BD">
              <w:rPr>
                <w:rStyle w:val="Hipercze"/>
                <w:noProof/>
              </w:rPr>
              <w:t>V.3.6. Weryfikacja kwalifikowalności wydatku</w:t>
            </w:r>
            <w:r w:rsidR="00475631">
              <w:rPr>
                <w:noProof/>
                <w:webHidden/>
              </w:rPr>
              <w:tab/>
            </w:r>
            <w:r w:rsidR="00475631">
              <w:rPr>
                <w:noProof/>
                <w:webHidden/>
              </w:rPr>
              <w:fldChar w:fldCharType="begin"/>
            </w:r>
            <w:r w:rsidR="00475631">
              <w:rPr>
                <w:noProof/>
                <w:webHidden/>
              </w:rPr>
              <w:instrText xml:space="preserve"> PAGEREF _Toc468256109 \h </w:instrText>
            </w:r>
            <w:r w:rsidR="00475631">
              <w:rPr>
                <w:noProof/>
                <w:webHidden/>
              </w:rPr>
            </w:r>
            <w:r w:rsidR="00475631">
              <w:rPr>
                <w:noProof/>
                <w:webHidden/>
              </w:rPr>
              <w:fldChar w:fldCharType="separate"/>
            </w:r>
            <w:r w:rsidR="00DA4FFC">
              <w:rPr>
                <w:noProof/>
                <w:webHidden/>
              </w:rPr>
              <w:t>9</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0" w:history="1">
            <w:r w:rsidR="00475631" w:rsidRPr="002F28BD">
              <w:rPr>
                <w:rStyle w:val="Hipercze"/>
                <w:noProof/>
              </w:rPr>
              <w:t>V.3.7. Wydatki niekwalifikowalne</w:t>
            </w:r>
            <w:r w:rsidR="00475631">
              <w:rPr>
                <w:noProof/>
                <w:webHidden/>
              </w:rPr>
              <w:tab/>
            </w:r>
            <w:r w:rsidR="00475631">
              <w:rPr>
                <w:noProof/>
                <w:webHidden/>
              </w:rPr>
              <w:fldChar w:fldCharType="begin"/>
            </w:r>
            <w:r w:rsidR="00475631">
              <w:rPr>
                <w:noProof/>
                <w:webHidden/>
              </w:rPr>
              <w:instrText xml:space="preserve"> PAGEREF _Toc468256110 \h </w:instrText>
            </w:r>
            <w:r w:rsidR="00475631">
              <w:rPr>
                <w:noProof/>
                <w:webHidden/>
              </w:rPr>
            </w:r>
            <w:r w:rsidR="00475631">
              <w:rPr>
                <w:noProof/>
                <w:webHidden/>
              </w:rPr>
              <w:fldChar w:fldCharType="separate"/>
            </w:r>
            <w:r w:rsidR="00DA4FFC">
              <w:rPr>
                <w:noProof/>
                <w:webHidden/>
              </w:rPr>
              <w:t>10</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1" w:history="1">
            <w:r w:rsidR="00475631" w:rsidRPr="002F28BD">
              <w:rPr>
                <w:rStyle w:val="Hipercze"/>
                <w:noProof/>
              </w:rPr>
              <w:t>V.3.8. Wydatki ponoszone zgodnie z zasadą uczciwej konkurencji i rozeznanie rynku</w:t>
            </w:r>
            <w:r w:rsidR="00475631">
              <w:rPr>
                <w:noProof/>
                <w:webHidden/>
              </w:rPr>
              <w:tab/>
            </w:r>
            <w:r w:rsidR="00475631">
              <w:rPr>
                <w:noProof/>
                <w:webHidden/>
              </w:rPr>
              <w:fldChar w:fldCharType="begin"/>
            </w:r>
            <w:r w:rsidR="00475631">
              <w:rPr>
                <w:noProof/>
                <w:webHidden/>
              </w:rPr>
              <w:instrText xml:space="preserve"> PAGEREF _Toc468256111 \h </w:instrText>
            </w:r>
            <w:r w:rsidR="00475631">
              <w:rPr>
                <w:noProof/>
                <w:webHidden/>
              </w:rPr>
            </w:r>
            <w:r w:rsidR="00475631">
              <w:rPr>
                <w:noProof/>
                <w:webHidden/>
              </w:rPr>
              <w:fldChar w:fldCharType="separate"/>
            </w:r>
            <w:r w:rsidR="00DA4FFC">
              <w:rPr>
                <w:noProof/>
                <w:webHidden/>
              </w:rPr>
              <w:t>12</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2" w:history="1">
            <w:r w:rsidR="00475631" w:rsidRPr="002F28BD">
              <w:rPr>
                <w:rStyle w:val="Hipercze"/>
                <w:noProof/>
              </w:rPr>
              <w:t>V.3.9. Wkład własny</w:t>
            </w:r>
            <w:r w:rsidR="00475631">
              <w:rPr>
                <w:noProof/>
                <w:webHidden/>
              </w:rPr>
              <w:tab/>
            </w:r>
            <w:r w:rsidR="00475631">
              <w:rPr>
                <w:noProof/>
                <w:webHidden/>
              </w:rPr>
              <w:fldChar w:fldCharType="begin"/>
            </w:r>
            <w:r w:rsidR="00475631">
              <w:rPr>
                <w:noProof/>
                <w:webHidden/>
              </w:rPr>
              <w:instrText xml:space="preserve"> PAGEREF _Toc468256112 \h </w:instrText>
            </w:r>
            <w:r w:rsidR="00475631">
              <w:rPr>
                <w:noProof/>
                <w:webHidden/>
              </w:rPr>
            </w:r>
            <w:r w:rsidR="00475631">
              <w:rPr>
                <w:noProof/>
                <w:webHidden/>
              </w:rPr>
              <w:fldChar w:fldCharType="separate"/>
            </w:r>
            <w:r w:rsidR="00DA4FFC">
              <w:rPr>
                <w:noProof/>
                <w:webHidden/>
              </w:rPr>
              <w:t>12</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3" w:history="1">
            <w:r w:rsidR="00475631" w:rsidRPr="002F28BD">
              <w:rPr>
                <w:rStyle w:val="Hipercze"/>
                <w:noProof/>
              </w:rPr>
              <w:t>V.3.10. Podatek od towarów i usług</w:t>
            </w:r>
            <w:r w:rsidR="00475631">
              <w:rPr>
                <w:noProof/>
                <w:webHidden/>
              </w:rPr>
              <w:tab/>
            </w:r>
            <w:r w:rsidR="00475631">
              <w:rPr>
                <w:noProof/>
                <w:webHidden/>
              </w:rPr>
              <w:fldChar w:fldCharType="begin"/>
            </w:r>
            <w:r w:rsidR="00475631">
              <w:rPr>
                <w:noProof/>
                <w:webHidden/>
              </w:rPr>
              <w:instrText xml:space="preserve"> PAGEREF _Toc468256113 \h </w:instrText>
            </w:r>
            <w:r w:rsidR="00475631">
              <w:rPr>
                <w:noProof/>
                <w:webHidden/>
              </w:rPr>
            </w:r>
            <w:r w:rsidR="00475631">
              <w:rPr>
                <w:noProof/>
                <w:webHidden/>
              </w:rPr>
              <w:fldChar w:fldCharType="separate"/>
            </w:r>
            <w:r w:rsidR="00DA4FFC">
              <w:rPr>
                <w:noProof/>
                <w:webHidden/>
              </w:rPr>
              <w:t>13</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4" w:history="1">
            <w:r w:rsidR="00475631" w:rsidRPr="002F28BD">
              <w:rPr>
                <w:rStyle w:val="Hipercze"/>
                <w:noProof/>
              </w:rPr>
              <w:t>V.3.11. Zasady konstruowania budżetu projektu</w:t>
            </w:r>
            <w:r w:rsidR="00475631">
              <w:rPr>
                <w:noProof/>
                <w:webHidden/>
              </w:rPr>
              <w:tab/>
            </w:r>
            <w:r w:rsidR="00475631">
              <w:rPr>
                <w:noProof/>
                <w:webHidden/>
              </w:rPr>
              <w:fldChar w:fldCharType="begin"/>
            </w:r>
            <w:r w:rsidR="00475631">
              <w:rPr>
                <w:noProof/>
                <w:webHidden/>
              </w:rPr>
              <w:instrText xml:space="preserve"> PAGEREF _Toc468256114 \h </w:instrText>
            </w:r>
            <w:r w:rsidR="00475631">
              <w:rPr>
                <w:noProof/>
                <w:webHidden/>
              </w:rPr>
            </w:r>
            <w:r w:rsidR="00475631">
              <w:rPr>
                <w:noProof/>
                <w:webHidden/>
              </w:rPr>
              <w:fldChar w:fldCharType="separate"/>
            </w:r>
            <w:r w:rsidR="00DA4FFC">
              <w:rPr>
                <w:noProof/>
                <w:webHidden/>
              </w:rPr>
              <w:t>13</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5" w:history="1">
            <w:r w:rsidR="00475631" w:rsidRPr="002F28BD">
              <w:rPr>
                <w:rStyle w:val="Hipercze"/>
                <w:noProof/>
              </w:rPr>
              <w:t>V.3.12. Pomoc publiczna/de minimis</w:t>
            </w:r>
            <w:r w:rsidR="00475631">
              <w:rPr>
                <w:noProof/>
                <w:webHidden/>
              </w:rPr>
              <w:tab/>
            </w:r>
            <w:r w:rsidR="00475631">
              <w:rPr>
                <w:noProof/>
                <w:webHidden/>
              </w:rPr>
              <w:fldChar w:fldCharType="begin"/>
            </w:r>
            <w:r w:rsidR="00475631">
              <w:rPr>
                <w:noProof/>
                <w:webHidden/>
              </w:rPr>
              <w:instrText xml:space="preserve"> PAGEREF _Toc468256115 \h </w:instrText>
            </w:r>
            <w:r w:rsidR="00475631">
              <w:rPr>
                <w:noProof/>
                <w:webHidden/>
              </w:rPr>
            </w:r>
            <w:r w:rsidR="00475631">
              <w:rPr>
                <w:noProof/>
                <w:webHidden/>
              </w:rPr>
              <w:fldChar w:fldCharType="separate"/>
            </w:r>
            <w:r w:rsidR="00DA4FFC">
              <w:rPr>
                <w:noProof/>
                <w:webHidden/>
              </w:rPr>
              <w:t>14</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6" w:history="1">
            <w:r w:rsidR="00475631" w:rsidRPr="002F28BD">
              <w:rPr>
                <w:rStyle w:val="Hipercze"/>
                <w:noProof/>
              </w:rPr>
              <w:t>V.3.13. REGUŁA PROPORCJONALNOŚCI</w:t>
            </w:r>
            <w:r w:rsidR="00475631">
              <w:rPr>
                <w:noProof/>
                <w:webHidden/>
              </w:rPr>
              <w:tab/>
            </w:r>
            <w:r w:rsidR="00475631">
              <w:rPr>
                <w:noProof/>
                <w:webHidden/>
              </w:rPr>
              <w:fldChar w:fldCharType="begin"/>
            </w:r>
            <w:r w:rsidR="00475631">
              <w:rPr>
                <w:noProof/>
                <w:webHidden/>
              </w:rPr>
              <w:instrText xml:space="preserve"> PAGEREF _Toc468256116 \h </w:instrText>
            </w:r>
            <w:r w:rsidR="00475631">
              <w:rPr>
                <w:noProof/>
                <w:webHidden/>
              </w:rPr>
            </w:r>
            <w:r w:rsidR="00475631">
              <w:rPr>
                <w:noProof/>
                <w:webHidden/>
              </w:rPr>
              <w:fldChar w:fldCharType="separate"/>
            </w:r>
            <w:r w:rsidR="00DA4FFC">
              <w:rPr>
                <w:noProof/>
                <w:webHidden/>
              </w:rPr>
              <w:t>14</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7" w:history="1">
            <w:r w:rsidR="00475631" w:rsidRPr="002F28BD">
              <w:rPr>
                <w:rStyle w:val="Hipercze"/>
                <w:noProof/>
              </w:rPr>
              <w:t>V.3.14. Ogólne zasady promocji projektów finansowanych w ramach RPOWP</w:t>
            </w:r>
            <w:r w:rsidR="00475631">
              <w:rPr>
                <w:noProof/>
                <w:webHidden/>
              </w:rPr>
              <w:tab/>
            </w:r>
            <w:r w:rsidR="00475631">
              <w:rPr>
                <w:noProof/>
                <w:webHidden/>
              </w:rPr>
              <w:fldChar w:fldCharType="begin"/>
            </w:r>
            <w:r w:rsidR="00475631">
              <w:rPr>
                <w:noProof/>
                <w:webHidden/>
              </w:rPr>
              <w:instrText xml:space="preserve"> PAGEREF _Toc468256117 \h </w:instrText>
            </w:r>
            <w:r w:rsidR="00475631">
              <w:rPr>
                <w:noProof/>
                <w:webHidden/>
              </w:rPr>
            </w:r>
            <w:r w:rsidR="00475631">
              <w:rPr>
                <w:noProof/>
                <w:webHidden/>
              </w:rPr>
              <w:fldChar w:fldCharType="separate"/>
            </w:r>
            <w:r w:rsidR="00DA4FFC">
              <w:rPr>
                <w:noProof/>
                <w:webHidden/>
              </w:rPr>
              <w:t>15</w:t>
            </w:r>
            <w:r w:rsidR="00475631">
              <w:rPr>
                <w:noProof/>
                <w:webHidden/>
              </w:rPr>
              <w:fldChar w:fldCharType="end"/>
            </w:r>
          </w:hyperlink>
        </w:p>
        <w:p w:rsidR="00475631" w:rsidRDefault="00C47EA7">
          <w:pPr>
            <w:pStyle w:val="Spistreci2"/>
            <w:tabs>
              <w:tab w:val="right" w:leader="dot" w:pos="9062"/>
            </w:tabs>
            <w:rPr>
              <w:noProof/>
              <w:sz w:val="22"/>
              <w:szCs w:val="22"/>
            </w:rPr>
          </w:pPr>
          <w:hyperlink w:anchor="_Toc468256118" w:history="1">
            <w:r w:rsidR="00475631" w:rsidRPr="002F28BD">
              <w:rPr>
                <w:rStyle w:val="Hipercze"/>
                <w:noProof/>
              </w:rPr>
              <w:t>V.4. Proces oceny wniosków i wyboru operacji</w:t>
            </w:r>
            <w:r w:rsidR="00475631">
              <w:rPr>
                <w:noProof/>
                <w:webHidden/>
              </w:rPr>
              <w:tab/>
            </w:r>
            <w:r w:rsidR="00475631">
              <w:rPr>
                <w:noProof/>
                <w:webHidden/>
              </w:rPr>
              <w:fldChar w:fldCharType="begin"/>
            </w:r>
            <w:r w:rsidR="00475631">
              <w:rPr>
                <w:noProof/>
                <w:webHidden/>
              </w:rPr>
              <w:instrText xml:space="preserve"> PAGEREF _Toc468256118 \h </w:instrText>
            </w:r>
            <w:r w:rsidR="00475631">
              <w:rPr>
                <w:noProof/>
                <w:webHidden/>
              </w:rPr>
            </w:r>
            <w:r w:rsidR="00475631">
              <w:rPr>
                <w:noProof/>
                <w:webHidden/>
              </w:rPr>
              <w:fldChar w:fldCharType="separate"/>
            </w:r>
            <w:r w:rsidR="00DA4FFC">
              <w:rPr>
                <w:noProof/>
                <w:webHidden/>
              </w:rPr>
              <w:t>15</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19" w:history="1">
            <w:r w:rsidR="00475631" w:rsidRPr="002F28BD">
              <w:rPr>
                <w:rStyle w:val="Hipercze"/>
                <w:noProof/>
              </w:rPr>
              <w:t>V.4.1. Ocena wniosków i wybór operacji</w:t>
            </w:r>
            <w:r w:rsidR="00475631">
              <w:rPr>
                <w:noProof/>
                <w:webHidden/>
              </w:rPr>
              <w:tab/>
            </w:r>
            <w:r w:rsidR="00475631">
              <w:rPr>
                <w:noProof/>
                <w:webHidden/>
              </w:rPr>
              <w:fldChar w:fldCharType="begin"/>
            </w:r>
            <w:r w:rsidR="00475631">
              <w:rPr>
                <w:noProof/>
                <w:webHidden/>
              </w:rPr>
              <w:instrText xml:space="preserve"> PAGEREF _Toc468256119 \h </w:instrText>
            </w:r>
            <w:r w:rsidR="00475631">
              <w:rPr>
                <w:noProof/>
                <w:webHidden/>
              </w:rPr>
            </w:r>
            <w:r w:rsidR="00475631">
              <w:rPr>
                <w:noProof/>
                <w:webHidden/>
              </w:rPr>
              <w:fldChar w:fldCharType="separate"/>
            </w:r>
            <w:r w:rsidR="00DA4FFC">
              <w:rPr>
                <w:noProof/>
                <w:webHidden/>
              </w:rPr>
              <w:t>15</w:t>
            </w:r>
            <w:r w:rsidR="00475631">
              <w:rPr>
                <w:noProof/>
                <w:webHidden/>
              </w:rPr>
              <w:fldChar w:fldCharType="end"/>
            </w:r>
          </w:hyperlink>
        </w:p>
        <w:p w:rsidR="00475631" w:rsidRDefault="00C47EA7">
          <w:pPr>
            <w:pStyle w:val="Spistreci3"/>
            <w:tabs>
              <w:tab w:val="right" w:leader="dot" w:pos="9062"/>
            </w:tabs>
            <w:rPr>
              <w:noProof/>
              <w:sz w:val="22"/>
              <w:szCs w:val="22"/>
            </w:rPr>
          </w:pPr>
          <w:hyperlink w:anchor="_Toc468256120" w:history="1">
            <w:r w:rsidR="00475631" w:rsidRPr="002F28BD">
              <w:rPr>
                <w:rStyle w:val="Hipercze"/>
                <w:noProof/>
              </w:rPr>
              <w:t>V.4.2. Zabezpieczenie prawidłowej realizacji umowy</w:t>
            </w:r>
            <w:r w:rsidR="00475631">
              <w:rPr>
                <w:noProof/>
                <w:webHidden/>
              </w:rPr>
              <w:tab/>
            </w:r>
            <w:r w:rsidR="00475631">
              <w:rPr>
                <w:noProof/>
                <w:webHidden/>
              </w:rPr>
              <w:fldChar w:fldCharType="begin"/>
            </w:r>
            <w:r w:rsidR="00475631">
              <w:rPr>
                <w:noProof/>
                <w:webHidden/>
              </w:rPr>
              <w:instrText xml:space="preserve"> PAGEREF _Toc468256120 \h </w:instrText>
            </w:r>
            <w:r w:rsidR="00475631">
              <w:rPr>
                <w:noProof/>
                <w:webHidden/>
              </w:rPr>
            </w:r>
            <w:r w:rsidR="00475631">
              <w:rPr>
                <w:noProof/>
                <w:webHidden/>
              </w:rPr>
              <w:fldChar w:fldCharType="separate"/>
            </w:r>
            <w:r w:rsidR="00DA4FFC">
              <w:rPr>
                <w:noProof/>
                <w:webHidden/>
              </w:rPr>
              <w:t>16</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121" w:history="1">
            <w:r w:rsidR="00475631" w:rsidRPr="002F28BD">
              <w:rPr>
                <w:rStyle w:val="Hipercze"/>
                <w:noProof/>
              </w:rPr>
              <w:t>VI. Finanse</w:t>
            </w:r>
            <w:r w:rsidR="00475631">
              <w:rPr>
                <w:noProof/>
                <w:webHidden/>
              </w:rPr>
              <w:tab/>
            </w:r>
            <w:r w:rsidR="00475631">
              <w:rPr>
                <w:noProof/>
                <w:webHidden/>
              </w:rPr>
              <w:fldChar w:fldCharType="begin"/>
            </w:r>
            <w:r w:rsidR="00475631">
              <w:rPr>
                <w:noProof/>
                <w:webHidden/>
              </w:rPr>
              <w:instrText xml:space="preserve"> PAGEREF _Toc468256121 \h </w:instrText>
            </w:r>
            <w:r w:rsidR="00475631">
              <w:rPr>
                <w:noProof/>
                <w:webHidden/>
              </w:rPr>
            </w:r>
            <w:r w:rsidR="00475631">
              <w:rPr>
                <w:noProof/>
                <w:webHidden/>
              </w:rPr>
              <w:fldChar w:fldCharType="separate"/>
            </w:r>
            <w:r w:rsidR="00DA4FFC">
              <w:rPr>
                <w:noProof/>
                <w:webHidden/>
              </w:rPr>
              <w:t>17</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122" w:history="1">
            <w:r w:rsidR="00475631" w:rsidRPr="002F28BD">
              <w:rPr>
                <w:rStyle w:val="Hipercze"/>
                <w:noProof/>
              </w:rPr>
              <w:t>VII. Inne ważne informacje</w:t>
            </w:r>
            <w:r w:rsidR="00475631">
              <w:rPr>
                <w:noProof/>
                <w:webHidden/>
              </w:rPr>
              <w:tab/>
            </w:r>
            <w:r w:rsidR="00475631">
              <w:rPr>
                <w:noProof/>
                <w:webHidden/>
              </w:rPr>
              <w:fldChar w:fldCharType="begin"/>
            </w:r>
            <w:r w:rsidR="00475631">
              <w:rPr>
                <w:noProof/>
                <w:webHidden/>
              </w:rPr>
              <w:instrText xml:space="preserve"> PAGEREF _Toc468256122 \h </w:instrText>
            </w:r>
            <w:r w:rsidR="00475631">
              <w:rPr>
                <w:noProof/>
                <w:webHidden/>
              </w:rPr>
            </w:r>
            <w:r w:rsidR="00475631">
              <w:rPr>
                <w:noProof/>
                <w:webHidden/>
              </w:rPr>
              <w:fldChar w:fldCharType="separate"/>
            </w:r>
            <w:r w:rsidR="00DA4FFC">
              <w:rPr>
                <w:noProof/>
                <w:webHidden/>
              </w:rPr>
              <w:t>17</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123" w:history="1">
            <w:r w:rsidR="00475631" w:rsidRPr="002F28BD">
              <w:rPr>
                <w:rStyle w:val="Hipercze"/>
                <w:noProof/>
              </w:rPr>
              <w:t>VIII. Informacja wymaganych dokumentach, potwierdzających spełnienie warunków udzielenia wsparcia oraz kryteriów wyboru operacji</w:t>
            </w:r>
            <w:r w:rsidR="00475631">
              <w:rPr>
                <w:noProof/>
                <w:webHidden/>
              </w:rPr>
              <w:tab/>
            </w:r>
            <w:r w:rsidR="00475631">
              <w:rPr>
                <w:noProof/>
                <w:webHidden/>
              </w:rPr>
              <w:fldChar w:fldCharType="begin"/>
            </w:r>
            <w:r w:rsidR="00475631">
              <w:rPr>
                <w:noProof/>
                <w:webHidden/>
              </w:rPr>
              <w:instrText xml:space="preserve"> PAGEREF _Toc468256123 \h </w:instrText>
            </w:r>
            <w:r w:rsidR="00475631">
              <w:rPr>
                <w:noProof/>
                <w:webHidden/>
              </w:rPr>
            </w:r>
            <w:r w:rsidR="00475631">
              <w:rPr>
                <w:noProof/>
                <w:webHidden/>
              </w:rPr>
              <w:fldChar w:fldCharType="separate"/>
            </w:r>
            <w:r w:rsidR="00DA4FFC">
              <w:rPr>
                <w:noProof/>
                <w:webHidden/>
              </w:rPr>
              <w:t>20</w:t>
            </w:r>
            <w:r w:rsidR="00475631">
              <w:rPr>
                <w:noProof/>
                <w:webHidden/>
              </w:rPr>
              <w:fldChar w:fldCharType="end"/>
            </w:r>
          </w:hyperlink>
        </w:p>
        <w:p w:rsidR="00475631" w:rsidRDefault="00C47EA7">
          <w:pPr>
            <w:pStyle w:val="Spistreci1"/>
            <w:tabs>
              <w:tab w:val="right" w:leader="dot" w:pos="9062"/>
            </w:tabs>
            <w:rPr>
              <w:noProof/>
              <w:sz w:val="22"/>
              <w:szCs w:val="22"/>
            </w:rPr>
          </w:pPr>
          <w:hyperlink w:anchor="_Toc468256124" w:history="1">
            <w:r w:rsidR="00475631" w:rsidRPr="002F28BD">
              <w:rPr>
                <w:rStyle w:val="Hipercze"/>
                <w:noProof/>
              </w:rPr>
              <w:t>IX. Załączniki i wymagane dokumenty potwierdzające spełnienie warunków udzielenia wsparcia oraz kryteriów wyboru operacji</w:t>
            </w:r>
            <w:r w:rsidR="00475631">
              <w:rPr>
                <w:noProof/>
                <w:webHidden/>
              </w:rPr>
              <w:tab/>
            </w:r>
            <w:r w:rsidR="00475631">
              <w:rPr>
                <w:noProof/>
                <w:webHidden/>
              </w:rPr>
              <w:fldChar w:fldCharType="begin"/>
            </w:r>
            <w:r w:rsidR="00475631">
              <w:rPr>
                <w:noProof/>
                <w:webHidden/>
              </w:rPr>
              <w:instrText xml:space="preserve"> PAGEREF _Toc468256124 \h </w:instrText>
            </w:r>
            <w:r w:rsidR="00475631">
              <w:rPr>
                <w:noProof/>
                <w:webHidden/>
              </w:rPr>
            </w:r>
            <w:r w:rsidR="00475631">
              <w:rPr>
                <w:noProof/>
                <w:webHidden/>
              </w:rPr>
              <w:fldChar w:fldCharType="separate"/>
            </w:r>
            <w:r w:rsidR="00DA4FFC">
              <w:rPr>
                <w:noProof/>
                <w:webHidden/>
              </w:rPr>
              <w:t>20</w:t>
            </w:r>
            <w:r w:rsidR="00475631">
              <w:rPr>
                <w:noProof/>
                <w:webHidden/>
              </w:rPr>
              <w:fldChar w:fldCharType="end"/>
            </w:r>
          </w:hyperlink>
        </w:p>
        <w:p w:rsidR="00475631" w:rsidRDefault="00475631">
          <w:r>
            <w:rPr>
              <w:b/>
              <w:bCs/>
            </w:rPr>
            <w:lastRenderedPageBreak/>
            <w:fldChar w:fldCharType="end"/>
          </w:r>
        </w:p>
      </w:sdtContent>
    </w:sdt>
    <w:p w:rsidR="004B1068" w:rsidRDefault="004B1068" w:rsidP="00475631"/>
    <w:p w:rsidR="004B1068" w:rsidRDefault="004B1068" w:rsidP="007B5D44"/>
    <w:p w:rsidR="00CC6297" w:rsidRPr="009E059D" w:rsidRDefault="00CC6297" w:rsidP="009E059D">
      <w:pPr>
        <w:pStyle w:val="Nagwek1"/>
      </w:pPr>
      <w:bookmarkStart w:id="0" w:name="_Toc468256092"/>
      <w:bookmarkStart w:id="1" w:name="_Toc468256210"/>
      <w:r w:rsidRPr="009E059D">
        <w:t>Słownik pojęć</w:t>
      </w:r>
      <w:bookmarkEnd w:id="0"/>
      <w:bookmarkEnd w:id="1"/>
      <w:r w:rsidRPr="009E059D">
        <w:t xml:space="preserve"> </w:t>
      </w:r>
    </w:p>
    <w:p w:rsidR="00CC6297" w:rsidRDefault="00CC6297" w:rsidP="001E4DAC">
      <w:pPr>
        <w:pStyle w:val="Default"/>
        <w:jc w:val="both"/>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DB68A5" w:rsidTr="002D5D1F">
        <w:trPr>
          <w:trHeight w:val="244"/>
        </w:trPr>
        <w:tc>
          <w:tcPr>
            <w:tcW w:w="4500" w:type="dxa"/>
          </w:tcPr>
          <w:p w:rsidR="00CC6297" w:rsidRPr="00DB68A5" w:rsidRDefault="003940FF" w:rsidP="001E4DAC">
            <w:pPr>
              <w:jc w:val="both"/>
            </w:pPr>
            <w:r>
              <w:t>SZOOP 2014 - 2020</w:t>
            </w:r>
          </w:p>
        </w:tc>
        <w:tc>
          <w:tcPr>
            <w:tcW w:w="4500" w:type="dxa"/>
          </w:tcPr>
          <w:p w:rsidR="00CC6297" w:rsidRPr="00DB68A5" w:rsidRDefault="003940FF" w:rsidP="001E4DAC">
            <w:pPr>
              <w:jc w:val="both"/>
            </w:pPr>
            <w:r>
              <w:t>Szczegółowy Opis Osi Priorytetowych Regionalnego Programu Operacyjnego na lata 2014 - 2020</w:t>
            </w:r>
          </w:p>
        </w:tc>
      </w:tr>
      <w:tr w:rsidR="00CC6297" w:rsidRPr="00DB68A5" w:rsidTr="002D5D1F">
        <w:trPr>
          <w:trHeight w:val="244"/>
        </w:trPr>
        <w:tc>
          <w:tcPr>
            <w:tcW w:w="4500" w:type="dxa"/>
          </w:tcPr>
          <w:p w:rsidR="00CC6297" w:rsidRPr="00DB68A5" w:rsidRDefault="00CC6297" w:rsidP="001E4DAC">
            <w:pPr>
              <w:jc w:val="both"/>
            </w:pPr>
            <w:r w:rsidRPr="00DB68A5">
              <w:t xml:space="preserve">Projekt partnerski </w:t>
            </w:r>
          </w:p>
        </w:tc>
        <w:tc>
          <w:tcPr>
            <w:tcW w:w="4500" w:type="dxa"/>
          </w:tcPr>
          <w:p w:rsidR="00CC6297" w:rsidRPr="00DB68A5" w:rsidRDefault="00CC6297" w:rsidP="001E4DAC">
            <w:pPr>
              <w:jc w:val="both"/>
            </w:pPr>
            <w:r w:rsidRPr="00DB68A5">
              <w:t>projekt partnerski, o którym mowa w art. 33 ustawy z dnia 11 lipca 2014 r. o zasadach realizacji programów w zakresie polityki spójności finansowanych w perspektywie finansowej 2014-2020</w:t>
            </w:r>
          </w:p>
        </w:tc>
      </w:tr>
      <w:tr w:rsidR="00CC6297" w:rsidRPr="00DB68A5" w:rsidTr="002D5D1F">
        <w:trPr>
          <w:trHeight w:val="110"/>
        </w:trPr>
        <w:tc>
          <w:tcPr>
            <w:tcW w:w="4500" w:type="dxa"/>
          </w:tcPr>
          <w:p w:rsidR="00CC6297" w:rsidRPr="00DB68A5" w:rsidRDefault="00CC6297" w:rsidP="001E4DAC">
            <w:pPr>
              <w:jc w:val="both"/>
            </w:pPr>
            <w:r w:rsidRPr="00DB68A5">
              <w:t>Lokalna Grupa Działania (LGD)</w:t>
            </w:r>
          </w:p>
        </w:tc>
        <w:tc>
          <w:tcPr>
            <w:tcW w:w="4500" w:type="dxa"/>
          </w:tcPr>
          <w:p w:rsidR="00CC6297" w:rsidRPr="00DB68A5" w:rsidRDefault="00CC6297" w:rsidP="00643E30">
            <w:pPr>
              <w:jc w:val="both"/>
            </w:pPr>
            <w:r w:rsidRPr="00DB68A5">
              <w:t xml:space="preserve">Lokalna Grupa Działania </w:t>
            </w:r>
            <w:r w:rsidR="00643E30">
              <w:t>Biebrzański Dar Natury</w:t>
            </w:r>
          </w:p>
        </w:tc>
      </w:tr>
      <w:tr w:rsidR="00CC6297" w:rsidRPr="00DB68A5" w:rsidTr="002D5D1F">
        <w:trPr>
          <w:trHeight w:val="244"/>
        </w:trPr>
        <w:tc>
          <w:tcPr>
            <w:tcW w:w="4500" w:type="dxa"/>
          </w:tcPr>
          <w:p w:rsidR="00CC6297" w:rsidRPr="00DB68A5" w:rsidRDefault="00CC6297" w:rsidP="001E4DAC">
            <w:pPr>
              <w:jc w:val="both"/>
            </w:pPr>
            <w:r w:rsidRPr="00DB68A5">
              <w:t>Lokalna Strategia Rozwoju (LSR)</w:t>
            </w:r>
          </w:p>
        </w:tc>
        <w:tc>
          <w:tcPr>
            <w:tcW w:w="4500" w:type="dxa"/>
          </w:tcPr>
          <w:p w:rsidR="00CC6297" w:rsidRPr="00DB68A5" w:rsidRDefault="00CC6297" w:rsidP="00643E30">
            <w:pPr>
              <w:jc w:val="both"/>
            </w:pPr>
            <w:r w:rsidRPr="00DB68A5">
              <w:t xml:space="preserve">Lokalna Strategia Rozwoju Lokalnej Grupy Działania </w:t>
            </w:r>
            <w:r w:rsidR="00643E30">
              <w:t xml:space="preserve">Biebrzański Dar Natury </w:t>
            </w:r>
            <w:r w:rsidRPr="00DB68A5">
              <w:t xml:space="preserve"> </w:t>
            </w:r>
          </w:p>
        </w:tc>
      </w:tr>
      <w:tr w:rsidR="00CC6297" w:rsidRPr="00DB68A5" w:rsidTr="002D5D1F">
        <w:trPr>
          <w:trHeight w:val="244"/>
        </w:trPr>
        <w:tc>
          <w:tcPr>
            <w:tcW w:w="4500"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00" w:type="dxa"/>
          </w:tcPr>
          <w:p w:rsidR="00CC6297" w:rsidRPr="00DB68A5" w:rsidRDefault="00CC6297" w:rsidP="001E4DAC">
            <w:pPr>
              <w:jc w:val="both"/>
            </w:pPr>
            <w:r w:rsidRPr="00DB68A5">
              <w:t xml:space="preserve">należy przez to rozumieć również wniosek </w:t>
            </w:r>
            <w:r w:rsidR="00AF46DB">
              <w:br/>
            </w:r>
            <w:r w:rsidRPr="00DB68A5">
              <w:t>o dofinansowanie realizacji projektu w ramach Regionalnego Programu Operacyjnego Województwa Podlaskiego na lata 2014-2020;</w:t>
            </w:r>
          </w:p>
        </w:tc>
      </w:tr>
      <w:tr w:rsidR="00CC6297" w:rsidRPr="00DB68A5" w:rsidTr="002D5D1F">
        <w:trPr>
          <w:trHeight w:val="244"/>
        </w:trPr>
        <w:tc>
          <w:tcPr>
            <w:tcW w:w="4500" w:type="dxa"/>
          </w:tcPr>
          <w:p w:rsidR="00CC6297" w:rsidRPr="00DB68A5" w:rsidRDefault="00CC6297" w:rsidP="001E4DAC">
            <w:pPr>
              <w:jc w:val="both"/>
            </w:pPr>
            <w:r w:rsidRPr="00DB68A5">
              <w:t>Ogłoszenie</w:t>
            </w:r>
          </w:p>
        </w:tc>
        <w:tc>
          <w:tcPr>
            <w:tcW w:w="4500" w:type="dxa"/>
          </w:tcPr>
          <w:p w:rsidR="00CC6297" w:rsidRPr="00DB68A5" w:rsidRDefault="00CC6297" w:rsidP="0087232D">
            <w:pPr>
              <w:jc w:val="both"/>
            </w:pPr>
            <w:r w:rsidRPr="00DB68A5">
              <w:t>należy przez to rozumieć ogłoszenie o naborz</w:t>
            </w:r>
            <w:r w:rsidR="00B82FDB">
              <w:t>e wniosków o dofinansowanie operacji realizowanych</w:t>
            </w:r>
            <w:r w:rsidRPr="00DB68A5">
              <w:t xml:space="preserve"> przez podmioty inne niż LGD </w:t>
            </w:r>
          </w:p>
        </w:tc>
      </w:tr>
    </w:tbl>
    <w:p w:rsidR="00CC6297" w:rsidRDefault="00CC6297" w:rsidP="001E4DAC">
      <w:pPr>
        <w:jc w:val="both"/>
      </w:pPr>
    </w:p>
    <w:p w:rsidR="00CC6297" w:rsidRPr="009E059D" w:rsidRDefault="00CC6297" w:rsidP="009E059D">
      <w:pPr>
        <w:pStyle w:val="Nagwek1"/>
      </w:pPr>
      <w:bookmarkStart w:id="2" w:name="_Toc468256093"/>
      <w:bookmarkStart w:id="3" w:name="_Toc468256211"/>
      <w:r w:rsidRPr="009E059D">
        <w:t>Informacje ogólne</w:t>
      </w:r>
      <w:bookmarkEnd w:id="2"/>
      <w:bookmarkEnd w:id="3"/>
    </w:p>
    <w:p w:rsidR="00CC6297" w:rsidRDefault="00CC6297" w:rsidP="0087232D">
      <w:pPr>
        <w:jc w:val="both"/>
        <w:rPr>
          <w:rFonts w:eastAsia="TimesNewRoman"/>
        </w:rPr>
      </w:pPr>
      <w:bookmarkStart w:id="4" w:name="_Toc423595935"/>
      <w:bookmarkStart w:id="5" w:name="_Toc447034652"/>
      <w:r w:rsidRPr="00BB6651">
        <w:rPr>
          <w:rFonts w:eastAsia="TimesNewRoman"/>
        </w:rPr>
        <w:t>Funkcję Instytucji Zarządzającej dla RPOWP 2014-2020 (dalej IZ RPOWP) pełni Zarząd Województwa Podlaskiego</w:t>
      </w:r>
      <w:r w:rsidRPr="002222B6">
        <w:rPr>
          <w:rFonts w:eastAsia="TimesNewRoman"/>
        </w:rPr>
        <w:t>.</w:t>
      </w:r>
    </w:p>
    <w:bookmarkEnd w:id="4"/>
    <w:bookmarkEnd w:id="5"/>
    <w:p w:rsidR="00CC6297" w:rsidRDefault="00CC6297" w:rsidP="0087232D">
      <w:pPr>
        <w:jc w:val="both"/>
      </w:pPr>
      <w:r w:rsidRPr="002222B6">
        <w:rPr>
          <w:rFonts w:eastAsia="TimesNewRoman"/>
        </w:rPr>
        <w:t xml:space="preserve">Projekty dofinansowane są ze </w:t>
      </w:r>
      <w:r w:rsidRPr="002222B6">
        <w:rPr>
          <w:rFonts w:eastAsia="Arial Unicode MS"/>
        </w:rPr>
        <w:t>śr</w:t>
      </w:r>
      <w:r w:rsidRPr="002222B6">
        <w:rPr>
          <w:rFonts w:eastAsia="TimesNewRoman"/>
        </w:rPr>
        <w:t xml:space="preserve">odków Unii Europejskiej w ramach </w:t>
      </w:r>
      <w:r w:rsidRPr="00476C15">
        <w:rPr>
          <w:rFonts w:eastAsia="TimesNewRoman"/>
        </w:rPr>
        <w:t>Europejskiego Funduszu Rozwoju Regionalnego</w:t>
      </w:r>
      <w:r w:rsidRPr="00476C15">
        <w:t>.</w:t>
      </w:r>
    </w:p>
    <w:p w:rsidR="00CC6297" w:rsidRDefault="00CC6297" w:rsidP="0087232D">
      <w:pPr>
        <w:jc w:val="both"/>
      </w:pPr>
      <w:r>
        <w:t>Nabór</w:t>
      </w:r>
      <w:r w:rsidRPr="00C07A95">
        <w:t xml:space="preserve"> przeprowadzany jest jawnie z zapewnieniem publicznego dostępu do informacji o zasadach jego przeprowadzania, listy projektów zakwalifikowanych do kolejnego etapu</w:t>
      </w:r>
      <w:r w:rsidR="00B82FDB">
        <w:t xml:space="preserve"> weryfikacji</w:t>
      </w:r>
      <w:r w:rsidRPr="00C07A95">
        <w:t xml:space="preserve"> oraz listy projektów</w:t>
      </w:r>
      <w:r>
        <w:t>,</w:t>
      </w:r>
      <w:r w:rsidRPr="00C07A95">
        <w:t xml:space="preserve"> które spełniły kryteria</w:t>
      </w:r>
      <w:r w:rsidR="00B82FDB">
        <w:t xml:space="preserve"> lokalne</w:t>
      </w:r>
      <w:r w:rsidRPr="00C07A95">
        <w:t xml:space="preserve"> i uzyskały wymaganą liczbę punktów (z wyróżnieniem projektów wybranych do dofinansowania)</w:t>
      </w:r>
      <w:r>
        <w:t>.</w:t>
      </w:r>
    </w:p>
    <w:p w:rsidR="00CC6297" w:rsidRDefault="00CC6297" w:rsidP="0087232D">
      <w:pPr>
        <w:jc w:val="both"/>
        <w:rPr>
          <w:rFonts w:eastAsia="TimesNewRoman"/>
        </w:rPr>
      </w:pPr>
      <w:r w:rsidRPr="002222B6">
        <w:rPr>
          <w:rFonts w:eastAsia="TimesNewRoman"/>
        </w:rPr>
        <w:t>Wyja</w:t>
      </w:r>
      <w:r w:rsidRPr="002222B6">
        <w:rPr>
          <w:rFonts w:eastAsia="Arial Unicode MS"/>
        </w:rPr>
        <w:t>śn</w:t>
      </w:r>
      <w:r w:rsidRPr="002222B6">
        <w:rPr>
          <w:rFonts w:eastAsia="TimesNewRoman"/>
        </w:rPr>
        <w:t xml:space="preserve">ień w kwestiach dotyczących naboru udziela </w:t>
      </w:r>
      <w:r w:rsidRPr="002D5D1F">
        <w:t xml:space="preserve">Lokalna Grupa Działania </w:t>
      </w:r>
      <w:r w:rsidR="00643E30">
        <w:t xml:space="preserve">Biebrzański Dar Natury </w:t>
      </w:r>
      <w:r w:rsidR="00AF46DB">
        <w:br/>
      </w:r>
      <w:r w:rsidRPr="002222B6">
        <w:rPr>
          <w:rFonts w:eastAsia="TimesNewRoman"/>
        </w:rPr>
        <w:t>w odpowiedzi na zapytania kierowane na adres:</w:t>
      </w:r>
    </w:p>
    <w:p w:rsidR="00CC6297" w:rsidRPr="000357A8" w:rsidRDefault="00CC6297" w:rsidP="0087232D">
      <w:pPr>
        <w:spacing w:after="0" w:line="240" w:lineRule="auto"/>
        <w:jc w:val="both"/>
      </w:pPr>
      <w:r w:rsidRPr="000357A8">
        <w:t xml:space="preserve">Lokalna Grupa Działania </w:t>
      </w:r>
      <w:r w:rsidR="00643E30">
        <w:t>Biebrzański Dar Natury</w:t>
      </w:r>
    </w:p>
    <w:p w:rsidR="00CC6297" w:rsidRPr="000357A8" w:rsidRDefault="00643E30" w:rsidP="0087232D">
      <w:pPr>
        <w:spacing w:after="0" w:line="240" w:lineRule="auto"/>
        <w:jc w:val="both"/>
      </w:pPr>
      <w:r>
        <w:t>Wojewodzin 2</w:t>
      </w:r>
      <w:r w:rsidR="00CC6297" w:rsidRPr="000357A8">
        <w:t>,</w:t>
      </w:r>
      <w:r>
        <w:t xml:space="preserve"> 19-200 Grajewo</w:t>
      </w:r>
    </w:p>
    <w:p w:rsidR="00643E30" w:rsidRPr="00A10BC6" w:rsidRDefault="00CC6297" w:rsidP="0087232D">
      <w:pPr>
        <w:spacing w:after="0" w:line="240" w:lineRule="auto"/>
        <w:jc w:val="both"/>
      </w:pPr>
      <w:r w:rsidRPr="00A10BC6">
        <w:t xml:space="preserve">Tel/fax. </w:t>
      </w:r>
      <w:r w:rsidR="00643E30" w:rsidRPr="00A10BC6">
        <w:t>86 273 80 44</w:t>
      </w:r>
      <w:r w:rsidRPr="00A10BC6">
        <w:t>, e-mail:</w:t>
      </w:r>
      <w:r w:rsidR="00643E30" w:rsidRPr="00A10BC6">
        <w:t xml:space="preserve"> </w:t>
      </w:r>
      <w:hyperlink r:id="rId12" w:history="1">
        <w:r w:rsidR="00643E30" w:rsidRPr="00A10BC6">
          <w:rPr>
            <w:rStyle w:val="Hipercze"/>
          </w:rPr>
          <w:t>lgd.biebrza@op.pl</w:t>
        </w:r>
      </w:hyperlink>
      <w:r w:rsidR="00643E30" w:rsidRPr="00A10BC6">
        <w:t xml:space="preserve">, </w:t>
      </w:r>
      <w:hyperlink r:id="rId13" w:history="1">
        <w:r w:rsidR="00DA2326" w:rsidRPr="00A10BC6">
          <w:rPr>
            <w:rStyle w:val="Hipercze"/>
          </w:rPr>
          <w:t>www.lgd-bdn.pl</w:t>
        </w:r>
      </w:hyperlink>
    </w:p>
    <w:p w:rsidR="00CC6297" w:rsidRPr="002222B6" w:rsidRDefault="00CC6297" w:rsidP="0087232D">
      <w:pPr>
        <w:jc w:val="both"/>
      </w:pPr>
      <w:r w:rsidRPr="002222B6">
        <w:rPr>
          <w:rFonts w:eastAsia="TimesNewRoman"/>
        </w:rPr>
        <w:lastRenderedPageBreak/>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 xml:space="preserve">ono inaczej, </w:t>
      </w:r>
      <w:r w:rsidRPr="0087232D">
        <w:rPr>
          <w:rFonts w:eastAsia="TimesNewRoman"/>
          <w:u w:val="single"/>
        </w:rPr>
        <w:t>wyrażone są w dniach kalendarzowych</w:t>
      </w:r>
      <w:r w:rsidRPr="002222B6">
        <w:rPr>
          <w:rFonts w:eastAsia="TimesNewRoman"/>
        </w:rPr>
        <w:t>.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Pr>
          <w:rFonts w:eastAsia="TimesNewRoman"/>
        </w:rPr>
        <w:t xml:space="preserve">. </w:t>
      </w:r>
    </w:p>
    <w:p w:rsidR="00CC6297" w:rsidRPr="002222B6" w:rsidRDefault="00CC6297" w:rsidP="0087232D">
      <w:pPr>
        <w:jc w:val="both"/>
      </w:pPr>
      <w:r w:rsidRPr="002222B6">
        <w:rPr>
          <w:rFonts w:eastAsia="TimesNewRoman"/>
        </w:rPr>
        <w:t>W uzasadnionych sytuacjach LGD ma prawo anulować o</w:t>
      </w:r>
      <w:r w:rsidR="00B82FDB">
        <w:rPr>
          <w:rFonts w:eastAsia="TimesNewRoman"/>
        </w:rPr>
        <w:t>głoszony nabór, np. w związku z</w:t>
      </w:r>
      <w:r w:rsidRPr="002222B6">
        <w:rPr>
          <w:rFonts w:eastAsia="TimesNewRoman"/>
        </w:rPr>
        <w:t xml:space="preserve">: </w:t>
      </w:r>
    </w:p>
    <w:p w:rsidR="00CC6297" w:rsidRDefault="00CC6297" w:rsidP="0011286C">
      <w:pPr>
        <w:pStyle w:val="Akapitzlist"/>
        <w:numPr>
          <w:ilvl w:val="0"/>
          <w:numId w:val="19"/>
        </w:numPr>
        <w:jc w:val="both"/>
      </w:pPr>
      <w:r w:rsidRPr="002222B6">
        <w:t xml:space="preserve">zdarzeniami losowymi, których nie da się przewidzieć na etapie konstruowania założeń przedmiotowego naboru, </w:t>
      </w:r>
    </w:p>
    <w:p w:rsidR="00CC6297" w:rsidRPr="009B38F3" w:rsidRDefault="00CC6297" w:rsidP="0011286C">
      <w:pPr>
        <w:pStyle w:val="Akapitzlist"/>
        <w:numPr>
          <w:ilvl w:val="0"/>
          <w:numId w:val="19"/>
        </w:numPr>
        <w:jc w:val="both"/>
      </w:pPr>
      <w:r w:rsidRPr="009B38F3">
        <w:t xml:space="preserve">zmianą krajowych aktów prawnych/wytycznych wpływających w sposób istotny na proces naboru projektów do dofinansowania. </w:t>
      </w:r>
    </w:p>
    <w:p w:rsidR="00CC6297" w:rsidRDefault="00CC6297" w:rsidP="0087232D">
      <w:pPr>
        <w:jc w:val="both"/>
      </w:pPr>
      <w:r w:rsidRPr="002222B6">
        <w:t>W przypadku anulowania naboru LGD przek</w:t>
      </w:r>
      <w:r w:rsidR="00B82FDB">
        <w:t>aże do wiadomości potencjalnym B</w:t>
      </w:r>
      <w:r w:rsidRPr="002222B6">
        <w:t xml:space="preserve">eneficjentom, informację </w:t>
      </w:r>
      <w:r w:rsidR="00AF46DB">
        <w:br/>
      </w:r>
      <w:r w:rsidRPr="002222B6">
        <w:t>o anulowaniu naboru wraz z podaniem pr</w:t>
      </w:r>
      <w:r>
        <w:t xml:space="preserve">zyczyny, tymi samymi kanałami, </w:t>
      </w:r>
      <w:r w:rsidRPr="002222B6">
        <w:t>za pomocą których przekazano informacje o naborze</w:t>
      </w:r>
      <w:r w:rsidR="00B82FDB">
        <w:t xml:space="preserve"> wniosków</w:t>
      </w:r>
      <w:r>
        <w:t xml:space="preserve">. </w:t>
      </w:r>
    </w:p>
    <w:p w:rsidR="00CC6297" w:rsidRPr="00E41E8B" w:rsidRDefault="005B69A2" w:rsidP="005B69A2">
      <w:pPr>
        <w:pStyle w:val="Nagwek1"/>
      </w:pPr>
      <w:bookmarkStart w:id="6" w:name="_Toc468256094"/>
      <w:bookmarkStart w:id="7" w:name="_Toc468256212"/>
      <w:r>
        <w:t xml:space="preserve">I. </w:t>
      </w:r>
      <w:r w:rsidR="00CC6297" w:rsidRPr="00E41E8B">
        <w:t>Termin składania wniosków</w:t>
      </w:r>
      <w:bookmarkEnd w:id="6"/>
      <w:bookmarkEnd w:id="7"/>
    </w:p>
    <w:p w:rsidR="00CC6297" w:rsidRPr="00F12775" w:rsidRDefault="00CC6297" w:rsidP="009E059D">
      <w:pPr>
        <w:jc w:val="both"/>
        <w:rPr>
          <w:b/>
        </w:rPr>
      </w:pPr>
      <w:r>
        <w:t>Nabór wniosków o udzielenie wsparcia w wersji elektronicznej XML</w:t>
      </w:r>
      <w:r w:rsidR="00D62156">
        <w:t xml:space="preserve"> (za pomocą aplikacji GWA2014EFRR</w:t>
      </w:r>
      <w:r>
        <w:t xml:space="preserve">) będzie prowadzony od dnia </w:t>
      </w:r>
      <w:r w:rsidR="00DA2326">
        <w:rPr>
          <w:b/>
        </w:rPr>
        <w:t>30</w:t>
      </w:r>
      <w:r w:rsidRPr="00F12775">
        <w:rPr>
          <w:b/>
        </w:rPr>
        <w:t xml:space="preserve"> grudnia 2016 r. od godziny 0</w:t>
      </w:r>
      <w:r w:rsidR="00DA2326">
        <w:rPr>
          <w:b/>
        </w:rPr>
        <w:t>7</w:t>
      </w:r>
      <w:r w:rsidR="002F483A">
        <w:rPr>
          <w:b/>
        </w:rPr>
        <w:t>:3</w:t>
      </w:r>
      <w:r w:rsidRPr="00F12775">
        <w:rPr>
          <w:b/>
        </w:rPr>
        <w:t>0 do dnia 2</w:t>
      </w:r>
      <w:r w:rsidR="00DA2326">
        <w:rPr>
          <w:b/>
        </w:rPr>
        <w:t>6</w:t>
      </w:r>
      <w:r w:rsidRPr="00F12775">
        <w:rPr>
          <w:b/>
        </w:rPr>
        <w:t xml:space="preserve"> stycznia 2017</w:t>
      </w:r>
      <w:r w:rsidR="004C6441">
        <w:rPr>
          <w:b/>
        </w:rPr>
        <w:t xml:space="preserve"> </w:t>
      </w:r>
      <w:r w:rsidRPr="00F12775">
        <w:rPr>
          <w:b/>
        </w:rPr>
        <w:t xml:space="preserve">r. do godziny 15:00. </w:t>
      </w:r>
    </w:p>
    <w:p w:rsidR="00CC6297" w:rsidRPr="002F483A" w:rsidRDefault="00CC6297" w:rsidP="0087232D">
      <w:pPr>
        <w:jc w:val="both"/>
        <w:rPr>
          <w:b/>
        </w:rPr>
      </w:pPr>
      <w:r w:rsidRPr="004C6441">
        <w:t>Wnioski o udzielenie wsparcia w wersji papierowej (wraz z wersją elektroniczną, potwierdzeniem wydrukowania i oświadczeniem</w:t>
      </w:r>
      <w:r w:rsidR="002F483A">
        <w:t xml:space="preserve"> o przetwarzaniu danych osobowych</w:t>
      </w:r>
      <w:r w:rsidRPr="004C6441">
        <w:t xml:space="preserve">) przyjmowane będą w siedzibie LGD od dnia </w:t>
      </w:r>
      <w:r w:rsidR="00DA2326" w:rsidRPr="004C6441">
        <w:rPr>
          <w:b/>
        </w:rPr>
        <w:t>30</w:t>
      </w:r>
      <w:r w:rsidRPr="004C6441">
        <w:rPr>
          <w:b/>
        </w:rPr>
        <w:t xml:space="preserve"> grudnia 2016 r. od godziny 0</w:t>
      </w:r>
      <w:r w:rsidR="00DA2326" w:rsidRPr="004C6441">
        <w:rPr>
          <w:b/>
        </w:rPr>
        <w:t>7</w:t>
      </w:r>
      <w:r w:rsidR="002F483A">
        <w:rPr>
          <w:b/>
        </w:rPr>
        <w:t>:3</w:t>
      </w:r>
      <w:r w:rsidRPr="004C6441">
        <w:rPr>
          <w:b/>
        </w:rPr>
        <w:t xml:space="preserve">0 </w:t>
      </w:r>
      <w:r w:rsidRPr="002F483A">
        <w:rPr>
          <w:b/>
        </w:rPr>
        <w:t xml:space="preserve">do dnia </w:t>
      </w:r>
      <w:r w:rsidR="00F97308">
        <w:rPr>
          <w:b/>
        </w:rPr>
        <w:t>26</w:t>
      </w:r>
      <w:r w:rsidRPr="002F483A">
        <w:rPr>
          <w:b/>
        </w:rPr>
        <w:t xml:space="preserve"> stycznia 2017r. do godziny 1</w:t>
      </w:r>
      <w:r w:rsidR="00DA2326" w:rsidRPr="002F483A">
        <w:rPr>
          <w:b/>
        </w:rPr>
        <w:t>5</w:t>
      </w:r>
      <w:r w:rsidRPr="002F483A">
        <w:rPr>
          <w:b/>
        </w:rPr>
        <w:t xml:space="preserve">:00. </w:t>
      </w:r>
    </w:p>
    <w:p w:rsidR="00CC6297" w:rsidRPr="00E41E8B" w:rsidRDefault="005B69A2" w:rsidP="005B69A2">
      <w:pPr>
        <w:pStyle w:val="Nagwek1"/>
        <w:jc w:val="both"/>
      </w:pPr>
      <w:bookmarkStart w:id="8" w:name="_Toc456619451"/>
      <w:bookmarkStart w:id="9" w:name="_Toc460228003"/>
      <w:bookmarkStart w:id="10" w:name="_Toc468256095"/>
      <w:bookmarkStart w:id="11" w:name="_Toc468256213"/>
      <w:r>
        <w:rPr>
          <w:szCs w:val="26"/>
        </w:rPr>
        <w:t xml:space="preserve">II. </w:t>
      </w:r>
      <w:r w:rsidR="00CC6297" w:rsidRPr="00E41E8B">
        <w:rPr>
          <w:szCs w:val="26"/>
        </w:rPr>
        <w:t xml:space="preserve">Miejsce </w:t>
      </w:r>
      <w:r w:rsidR="00CC6297" w:rsidRPr="00E41E8B">
        <w:t>składania wniosków</w:t>
      </w:r>
      <w:bookmarkEnd w:id="8"/>
      <w:bookmarkEnd w:id="9"/>
      <w:bookmarkEnd w:id="10"/>
      <w:bookmarkEnd w:id="11"/>
    </w:p>
    <w:p w:rsidR="00CC6297" w:rsidRDefault="00CC6297" w:rsidP="00E41E8B">
      <w:pPr>
        <w:jc w:val="both"/>
      </w:pPr>
      <w:r>
        <w:t xml:space="preserve">Dokumenty należy złożyć w siedzibie Lokalnej Grupy Działania </w:t>
      </w:r>
      <w:r w:rsidR="004C6441">
        <w:t>Biebrzański Dar Natury</w:t>
      </w:r>
      <w:r>
        <w:t xml:space="preserve">, </w:t>
      </w:r>
      <w:r w:rsidR="004C6441">
        <w:t>Wojewodzin 2, 19-200 Grajewo</w:t>
      </w:r>
      <w:r>
        <w:t xml:space="preserve">, w dniach trwania naboru, od poniedziałku  do piątku w godzinach: </w:t>
      </w:r>
      <w:r w:rsidR="004C6441">
        <w:t>7</w:t>
      </w:r>
      <w:r w:rsidR="002272C8">
        <w:t>.3</w:t>
      </w:r>
      <w:r>
        <w:t>0-1</w:t>
      </w:r>
      <w:r w:rsidR="004C6441">
        <w:t>5</w:t>
      </w:r>
      <w:r>
        <w:t xml:space="preserve">.00. </w:t>
      </w:r>
    </w:p>
    <w:p w:rsidR="00CC6297" w:rsidRDefault="00CC6297" w:rsidP="00E41E8B">
      <w:pPr>
        <w:jc w:val="both"/>
      </w:pPr>
      <w:r>
        <w:t>Wnio</w:t>
      </w:r>
      <w:r w:rsidR="00755CFA">
        <w:t>ski można składać osobiście lub</w:t>
      </w:r>
      <w:r>
        <w:t xml:space="preserve"> nadsyłać pocztą lub przesyłką kurierską do LGD, w w/w terminie. </w:t>
      </w:r>
    </w:p>
    <w:p w:rsidR="00CC6297" w:rsidRPr="00755CFA" w:rsidRDefault="00CC6297" w:rsidP="00E41E8B">
      <w:pPr>
        <w:jc w:val="both"/>
        <w:rPr>
          <w:b/>
        </w:rPr>
      </w:pPr>
      <w:r w:rsidRPr="00755CFA">
        <w:rPr>
          <w:b/>
        </w:rPr>
        <w:t xml:space="preserve">W przypadku wniosków nadesłanych pocztą lub przesyłką kurierską o przyjęciu wniosku decyduje data </w:t>
      </w:r>
      <w:r w:rsidR="00AF46DB">
        <w:rPr>
          <w:b/>
        </w:rPr>
        <w:br/>
      </w:r>
      <w:r w:rsidRPr="00755CFA">
        <w:rPr>
          <w:b/>
        </w:rPr>
        <w:t>i godzina wpływu wniosku do</w:t>
      </w:r>
      <w:r w:rsidR="00B82FDB" w:rsidRPr="00755CFA">
        <w:rPr>
          <w:b/>
        </w:rPr>
        <w:t xml:space="preserve"> siedziby</w:t>
      </w:r>
      <w:r w:rsidRPr="00755CFA">
        <w:rPr>
          <w:b/>
        </w:rPr>
        <w:t xml:space="preserve"> LGD. </w:t>
      </w:r>
    </w:p>
    <w:p w:rsidR="00CC6297" w:rsidRDefault="00CC6297" w:rsidP="000E60C2">
      <w:pPr>
        <w:jc w:val="both"/>
      </w:pPr>
      <w:r>
        <w:t xml:space="preserve">Wnioski, które wpłyną do LGD po terminie tj. po </w:t>
      </w:r>
      <w:r w:rsidR="00F97308">
        <w:rPr>
          <w:b/>
        </w:rPr>
        <w:t>26</w:t>
      </w:r>
      <w:r w:rsidR="00D130E2" w:rsidRPr="00755CFA">
        <w:rPr>
          <w:b/>
        </w:rPr>
        <w:t xml:space="preserve"> </w:t>
      </w:r>
      <w:r w:rsidRPr="00755CFA">
        <w:rPr>
          <w:b/>
        </w:rPr>
        <w:t>stycznia 2017</w:t>
      </w:r>
      <w:r w:rsidR="004C6441" w:rsidRPr="00755CFA">
        <w:rPr>
          <w:b/>
        </w:rPr>
        <w:t xml:space="preserve"> </w:t>
      </w:r>
      <w:r w:rsidRPr="00755CFA">
        <w:rPr>
          <w:b/>
        </w:rPr>
        <w:t>r.</w:t>
      </w:r>
      <w:r w:rsidRPr="00755CFA">
        <w:t xml:space="preserve"> </w:t>
      </w:r>
      <w:r>
        <w:t xml:space="preserve">roku po godzinie </w:t>
      </w:r>
      <w:r w:rsidR="004C6441">
        <w:t>15</w:t>
      </w:r>
      <w:r w:rsidR="00755CFA">
        <w:t>.00 pozostają bez rozpatrzenia</w:t>
      </w:r>
      <w:r>
        <w:t>.</w:t>
      </w:r>
    </w:p>
    <w:p w:rsidR="00CC6297" w:rsidRDefault="005B69A2" w:rsidP="005B69A2">
      <w:pPr>
        <w:pStyle w:val="Nagwek1"/>
      </w:pPr>
      <w:bookmarkStart w:id="12" w:name="_Toc468256096"/>
      <w:bookmarkStart w:id="13" w:name="_Toc468256214"/>
      <w:r>
        <w:t xml:space="preserve">III. </w:t>
      </w:r>
      <w:r w:rsidR="00CC6297" w:rsidRPr="002222B6">
        <w:t>Sposób składania wniosków</w:t>
      </w:r>
      <w:bookmarkEnd w:id="12"/>
      <w:bookmarkEnd w:id="13"/>
      <w:r w:rsidR="00CC6297">
        <w:t xml:space="preserve"> </w:t>
      </w:r>
    </w:p>
    <w:p w:rsidR="00CC6297" w:rsidRPr="00C97364" w:rsidRDefault="00CC6297" w:rsidP="00FB40F8">
      <w:pPr>
        <w:jc w:val="both"/>
        <w:rPr>
          <w:b/>
        </w:rPr>
      </w:pPr>
      <w:r w:rsidRPr="002222B6">
        <w:t xml:space="preserve">Wniosek o dofinansowanie należy wypełnić w języku polskim, zgodnie z Instrukcją wypełniania wniosku </w:t>
      </w:r>
      <w:r w:rsidR="00AF46DB">
        <w:br/>
      </w:r>
      <w:r w:rsidRPr="002222B6">
        <w:t>o dofinansowanie realizacji projektów w ramach Regionalnego Programu Operacyjnego Województwa Podlaskiego na lata 2014-2020 (</w:t>
      </w:r>
      <w:r w:rsidRPr="00FF3AC7">
        <w:t xml:space="preserve">załącznik </w:t>
      </w:r>
      <w:r w:rsidR="009F1CF2" w:rsidRPr="00FF3AC7">
        <w:t>nr 6</w:t>
      </w:r>
      <w:r w:rsidRPr="00FF3AC7">
        <w:t xml:space="preserve"> do Ogłoszenia),</w:t>
      </w:r>
      <w:r w:rsidRPr="002222B6">
        <w:t xml:space="preserve"> dostępną na stronie: </w:t>
      </w:r>
      <w:hyperlink r:id="rId14" w:history="1">
        <w:r w:rsidRPr="002222B6">
          <w:rPr>
            <w:rStyle w:val="Hipercze"/>
          </w:rPr>
          <w:t>http://www.rpo.wrotapodlasia.pl</w:t>
        </w:r>
      </w:hyperlink>
      <w:r w:rsidRPr="002222B6">
        <w:t xml:space="preserve">) oraz uwzględniając informacje zawarte w Instrukcji użytkownika GWA2014 </w:t>
      </w:r>
      <w:r w:rsidR="00D62156">
        <w:t>EFRR</w:t>
      </w:r>
      <w:r w:rsidRPr="00FB40F8">
        <w:t xml:space="preserve"> (</w:t>
      </w:r>
      <w:r w:rsidR="009F1CF2" w:rsidRPr="00FF3AC7">
        <w:t>załącznik 5</w:t>
      </w:r>
      <w:r w:rsidRPr="00FF3AC7">
        <w:t xml:space="preserve"> do Ogłoszenia),</w:t>
      </w:r>
      <w:r w:rsidRPr="002222B6">
        <w:t xml:space="preserve"> dostępną na stronie: </w:t>
      </w:r>
      <w:hyperlink r:id="rId15" w:history="1">
        <w:r w:rsidRPr="002222B6">
          <w:rPr>
            <w:rStyle w:val="Hipercze"/>
          </w:rPr>
          <w:t>http://www.rpo.wrotapodlasia.pl</w:t>
        </w:r>
      </w:hyperlink>
      <w:r w:rsidRPr="002222B6">
        <w:t xml:space="preserve">). </w:t>
      </w:r>
    </w:p>
    <w:p w:rsidR="00755CFA" w:rsidRDefault="00755CFA" w:rsidP="006C58E1">
      <w:pPr>
        <w:jc w:val="both"/>
      </w:pPr>
      <w:r>
        <w:t xml:space="preserve">Wniosek o dofinansowanie w wersji elektronicznej XML składa się za pomocą aplikacji GWA2014EFRR, która jest dostępna na stronie: http://www.rpo.wrotapodlasia.pl.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6" w:history="1">
        <w:r w:rsidR="00FF3AC7" w:rsidRPr="006B60FF">
          <w:rPr>
            <w:rStyle w:val="Hipercze"/>
            <w:rFonts w:cstheme="minorBidi"/>
          </w:rPr>
          <w:t>http://www.rpo.wrotapodlasia.pl</w:t>
        </w:r>
      </w:hyperlink>
      <w:r w:rsidR="00FF3AC7">
        <w:t xml:space="preserve"> </w:t>
      </w:r>
      <w:r w:rsidR="000B55CD">
        <w:t>w</w:t>
      </w:r>
      <w:r w:rsidR="006C58E1">
        <w:t xml:space="preserve"> s</w:t>
      </w:r>
      <w:r>
        <w:t>ekcji: D</w:t>
      </w:r>
      <w:r w:rsidR="006C58E1">
        <w:t>okumenty do pobrania) na adres:</w:t>
      </w:r>
      <w:r>
        <w:t>generator_efrr@wrotapodlasia.pl.</w:t>
      </w:r>
    </w:p>
    <w:p w:rsidR="00CC6297" w:rsidRPr="002222B6" w:rsidRDefault="00CC6297" w:rsidP="00FB40F8">
      <w:pPr>
        <w:jc w:val="both"/>
      </w:pPr>
    </w:p>
    <w:p w:rsidR="00CC6297" w:rsidRPr="002222B6" w:rsidRDefault="00CC6297" w:rsidP="00FB40F8">
      <w:r w:rsidRPr="002222B6">
        <w:t>Wnioski o dofinansowanie projektów</w:t>
      </w:r>
      <w:r w:rsidR="00755CFA">
        <w:t>, w terminie określonym powyżej, są składane:</w:t>
      </w:r>
    </w:p>
    <w:p w:rsidR="00CC6297" w:rsidRPr="00FB40F8" w:rsidRDefault="00CC6297" w:rsidP="0011286C">
      <w:pPr>
        <w:pStyle w:val="Akapitzlist"/>
        <w:numPr>
          <w:ilvl w:val="0"/>
          <w:numId w:val="21"/>
        </w:numPr>
        <w:jc w:val="both"/>
      </w:pPr>
      <w:r w:rsidRPr="00FB40F8">
        <w:lastRenderedPageBreak/>
        <w:t>w</w:t>
      </w:r>
      <w:r w:rsidR="00C81367">
        <w:t xml:space="preserve"> wersji elektronicznej (plik XML</w:t>
      </w:r>
      <w:r w:rsidRPr="00FB40F8">
        <w:t xml:space="preserve">) za pomocą aplikacji Generator Wniosków Aplikacyjnych </w:t>
      </w:r>
      <w:r w:rsidRPr="00FB40F8">
        <w:br/>
        <w:t>na lata 2014-</w:t>
      </w:r>
      <w:r w:rsidR="00D62156">
        <w:t>2020 (GWA2014EFRR</w:t>
      </w:r>
      <w:r w:rsidRPr="00FB40F8">
        <w:t>), wniosek o dofinansowanie projektu należy wypełnić w w</w:t>
      </w:r>
      <w:r w:rsidR="00D62156">
        <w:t>ersji instalacyjnej GWA2014 (EFRR</w:t>
      </w:r>
      <w:r w:rsidRPr="00FB40F8">
        <w:t>)</w:t>
      </w:r>
      <w:r w:rsidRPr="00FB40F8">
        <w:rPr>
          <w:b/>
        </w:rPr>
        <w:t xml:space="preserve"> </w:t>
      </w:r>
      <w:r w:rsidR="00755CFA" w:rsidRPr="00755CFA">
        <w:t>najbardziej aktualnej na dzień rozpoczęcia naboru</w:t>
      </w:r>
      <w:r w:rsidR="00755CFA">
        <w:rPr>
          <w:b/>
        </w:rPr>
        <w:t xml:space="preserve">. </w:t>
      </w:r>
      <w:r w:rsidRPr="00FB40F8">
        <w:t>Co do zasady po ww. terminie nie będzie możliwe przesłanie wniosku</w:t>
      </w:r>
      <w:r>
        <w:t>;</w:t>
      </w:r>
    </w:p>
    <w:p w:rsidR="00CC6297" w:rsidRPr="00FB40F8" w:rsidRDefault="004B1068" w:rsidP="0011286C">
      <w:pPr>
        <w:pStyle w:val="Akapitzlist"/>
        <w:numPr>
          <w:ilvl w:val="0"/>
          <w:numId w:val="21"/>
        </w:numPr>
        <w:jc w:val="both"/>
      </w:pPr>
      <w:r>
        <w:t xml:space="preserve">w dwóch egzemplarzach wersji papierowej </w:t>
      </w:r>
      <w:r w:rsidR="00CC6297" w:rsidRPr="00FB40F8">
        <w:t xml:space="preserve">(oryginał i kopia lub dwa oryginały) wraz z </w:t>
      </w:r>
      <w:r w:rsidR="00CC6297" w:rsidRPr="00FB40F8">
        <w:rPr>
          <w:iCs/>
        </w:rPr>
        <w:t>Potwierdzeniem przesłania do IZ RPOWP elektronicznej wersji wniosku o dofinansowanie</w:t>
      </w:r>
      <w:r w:rsidR="00CC6297">
        <w:rPr>
          <w:iCs/>
        </w:rPr>
        <w:t>;</w:t>
      </w:r>
    </w:p>
    <w:p w:rsidR="00CC6297" w:rsidRPr="00FB40F8" w:rsidRDefault="00CC6297" w:rsidP="0011286C">
      <w:pPr>
        <w:pStyle w:val="Akapitzlist"/>
        <w:numPr>
          <w:ilvl w:val="0"/>
          <w:numId w:val="21"/>
        </w:numPr>
        <w:jc w:val="both"/>
      </w:pPr>
      <w:r w:rsidRPr="00FB40F8">
        <w:t>wersji elektronicznej wniosku</w:t>
      </w:r>
      <w:r w:rsidR="00165488">
        <w:t xml:space="preserve"> (XML i PDF)</w:t>
      </w:r>
      <w:r w:rsidR="00B82FDB">
        <w:t>, wraz z załącznikam</w:t>
      </w:r>
      <w:r w:rsidR="00A30A38">
        <w:t xml:space="preserve">i (minimum </w:t>
      </w:r>
      <w:r w:rsidR="002272C8">
        <w:t>Studium Wykonalności/</w:t>
      </w:r>
      <w:r w:rsidR="00A30A38">
        <w:t>Analiza Wykonalności</w:t>
      </w:r>
      <w:r w:rsidR="00CC26BA">
        <w:t xml:space="preserve"> oraz Model Finansowy</w:t>
      </w:r>
      <w:r w:rsidR="00A30A38">
        <w:t>)</w:t>
      </w:r>
      <w:r w:rsidR="00B82FDB">
        <w:t>,</w:t>
      </w:r>
      <w:r w:rsidR="00A30A38">
        <w:t xml:space="preserve"> nagranym na nośniku elektronicznym</w:t>
      </w:r>
      <w:r w:rsidR="00B82FDB">
        <w:t xml:space="preserve"> </w:t>
      </w:r>
      <w:r w:rsidRPr="00FB40F8">
        <w:t>(CD/ DVD).</w:t>
      </w:r>
    </w:p>
    <w:p w:rsidR="00CC6297" w:rsidRPr="001C6E88" w:rsidRDefault="00FF3AC7" w:rsidP="0011286C">
      <w:pPr>
        <w:pStyle w:val="Akapitzlist"/>
        <w:numPr>
          <w:ilvl w:val="0"/>
          <w:numId w:val="21"/>
        </w:numPr>
        <w:jc w:val="both"/>
      </w:pPr>
      <w:r>
        <w:t>o</w:t>
      </w:r>
      <w:r w:rsidR="00CC6297" w:rsidRPr="001C6E88">
        <w:t>świadczenia</w:t>
      </w:r>
      <w:r w:rsidR="00C81367">
        <w:t xml:space="preserve"> o przetwarzaniu danych osobowych</w:t>
      </w:r>
      <w:r w:rsidR="00CC6297" w:rsidRPr="001C6E88">
        <w:t xml:space="preserve"> (</w:t>
      </w:r>
      <w:r w:rsidR="00C81367" w:rsidRPr="00C81367">
        <w:t>z</w:t>
      </w:r>
      <w:r w:rsidR="00CC6297" w:rsidRPr="00C81367">
        <w:t>ałączn</w:t>
      </w:r>
      <w:r>
        <w:t>ik nr 3</w:t>
      </w:r>
      <w:r w:rsidR="00697771" w:rsidRPr="00C81367">
        <w:t xml:space="preserve"> do wniosku o dofinansowanie</w:t>
      </w:r>
      <w:r w:rsidR="00CC6297" w:rsidRPr="001C6E88">
        <w:t xml:space="preserve">). </w:t>
      </w:r>
    </w:p>
    <w:p w:rsidR="00CC6297" w:rsidRDefault="00CC6297" w:rsidP="00E41E8B">
      <w:pPr>
        <w:jc w:val="both"/>
      </w:pPr>
      <w:r>
        <w:t xml:space="preserve">We wniosku nie dopuszcza się odręcznych skreśleń, poprawek, adnotacji i zaznaczeń. </w:t>
      </w:r>
    </w:p>
    <w:p w:rsidR="00B82FDB" w:rsidRDefault="00B82FDB" w:rsidP="00E41E8B">
      <w:pPr>
        <w:jc w:val="both"/>
      </w:pPr>
      <w:r>
        <w:t>Zaznacza się, że do kompetencji pracownika LGD przyjmującego wniosek o dofinansowanie nie należy weryfikacja kompletności złożonych dokumentów.</w:t>
      </w:r>
    </w:p>
    <w:p w:rsidR="006D5B54" w:rsidRDefault="00CC6297" w:rsidP="00E41E8B">
      <w:pPr>
        <w:jc w:val="both"/>
      </w:pPr>
      <w:r>
        <w:rPr>
          <w:b/>
          <w:bCs/>
        </w:rPr>
        <w:t xml:space="preserve">UWAGA: </w:t>
      </w:r>
      <w:r>
        <w:t>W przedmiotowym naborze wymagane jest złożenie załącznika do wniosku w postaci Oświadczenia</w:t>
      </w:r>
      <w:r w:rsidR="006D5B54">
        <w:t xml:space="preserve"> </w:t>
      </w:r>
      <w:r w:rsidR="004D4E6A">
        <w:br/>
      </w:r>
      <w:r w:rsidR="006D5B54">
        <w:t>o przetwarzaniu danych osobowych</w:t>
      </w:r>
      <w:r>
        <w:t xml:space="preserve"> do LGD </w:t>
      </w:r>
      <w:r w:rsidR="004C6441">
        <w:t>Biebrzański Dar Natury</w:t>
      </w:r>
      <w:r>
        <w:t xml:space="preserve"> (</w:t>
      </w:r>
      <w:r w:rsidRPr="006D5B54">
        <w:t>załączn</w:t>
      </w:r>
      <w:r w:rsidR="00FF3AC7">
        <w:t>ik nr 3</w:t>
      </w:r>
      <w:r w:rsidR="00697771" w:rsidRPr="006D5B54">
        <w:t xml:space="preserve"> do wniosku o dofinansowanie</w:t>
      </w:r>
      <w:r>
        <w:t xml:space="preserve">). </w:t>
      </w:r>
    </w:p>
    <w:p w:rsidR="00CC6297" w:rsidRDefault="00CC6297" w:rsidP="00E41E8B">
      <w:pPr>
        <w:jc w:val="both"/>
      </w:pPr>
      <w:r>
        <w:t>Wersja papierowa wniosku powinna być podpisana przez osobę (osoby) do tego upoważnioną (upoważnione) wskazaną/(ws</w:t>
      </w:r>
      <w:r w:rsidR="007720A8">
        <w:t>zystkie wskazane) w punkcie II.4</w:t>
      </w:r>
      <w:r>
        <w:t xml:space="preserve"> wniosku oraz opatrzona stosownymi pieczęciami tj.: imiennymi pieczęciami osoby (osób) podpisującej (-ych) oraz pieczęcią jednostki/wnioskodawcy. W przypadku braku pieczęci imiennej, wniosek powinien być podpisany czytelnie imieniem i nazwiskiem. </w:t>
      </w:r>
    </w:p>
    <w:p w:rsidR="00CC6297" w:rsidRDefault="00CC6297" w:rsidP="00E41E8B">
      <w:pPr>
        <w:jc w:val="both"/>
      </w:pPr>
      <w:r>
        <w:t>Jednocześnie wniosek powinna/y podpisać osoba/y uprawniona/e do podejmowania decyzji wiążących w imieniu partnera/ów i/lub realizatora/ów (jeśli dotyczy) – w</w:t>
      </w:r>
      <w:r w:rsidR="006D5B54">
        <w:t>szystkie wskazane w punkcie II.4</w:t>
      </w:r>
      <w:r>
        <w:t xml:space="preserve"> wniosku.</w:t>
      </w:r>
    </w:p>
    <w:p w:rsidR="00CC6297" w:rsidRDefault="00CC6297" w:rsidP="00E41E8B">
      <w:pPr>
        <w:jc w:val="both"/>
      </w:pPr>
      <w:r w:rsidRPr="003644AE">
        <w:rPr>
          <w:b/>
        </w:rPr>
        <w:t>Sposób poświadczania kopii dokumentów</w:t>
      </w:r>
      <w:r>
        <w:t xml:space="preserve">: </w:t>
      </w:r>
    </w:p>
    <w:p w:rsidR="00CC6297" w:rsidRDefault="00B82FDB" w:rsidP="00B461C2">
      <w:pPr>
        <w:pStyle w:val="Akapitzlist"/>
        <w:numPr>
          <w:ilvl w:val="0"/>
          <w:numId w:val="9"/>
        </w:numPr>
        <w:jc w:val="both"/>
      </w:pPr>
      <w:r>
        <w:t xml:space="preserve">umieszczenie </w:t>
      </w:r>
      <w:r w:rsidR="00CC6297">
        <w:t>pieczątki lub sformułowania „za zgodność z oryginałem” opatrzonego datą oraz podpisem osoby poświadczającej, tożsamej z wyk</w:t>
      </w:r>
      <w:r w:rsidR="007720A8">
        <w:t>azaną w części IX</w:t>
      </w:r>
      <w:r w:rsidR="00CC6297">
        <w:t xml:space="preserve"> wniosku (czytelnym w przypadku braku pieczątki imiennej) na każdej stronie dokumentu lub </w:t>
      </w:r>
    </w:p>
    <w:p w:rsidR="00CC6297" w:rsidRDefault="00B82FDB" w:rsidP="00B461C2">
      <w:pPr>
        <w:pStyle w:val="Akapitzlist"/>
        <w:numPr>
          <w:ilvl w:val="0"/>
          <w:numId w:val="9"/>
        </w:numPr>
        <w:jc w:val="both"/>
      </w:pPr>
      <w:r>
        <w:t xml:space="preserve">umieszczenie </w:t>
      </w:r>
      <w:r w:rsidR="00CC6297">
        <w:t>pieczątki lub sformułowania „za zgodność z oryginałem od strony... do strony…”, daty oraz podpisu osoby poświadczającej, t</w:t>
      </w:r>
      <w:r w:rsidR="006D5B54">
        <w:t>ożsamej z wykazaną w części IX</w:t>
      </w:r>
      <w:r w:rsidR="00CC6297">
        <w:t xml:space="preserve"> (czytelnego w przypadku braku pieczątki imiennej). Przy tym sposobie potwierdzania za zgodność z oryginałem należy</w:t>
      </w:r>
      <w:r>
        <w:t xml:space="preserve"> pamiętać </w:t>
      </w:r>
      <w:r w:rsidR="004D4E6A">
        <w:br/>
      </w:r>
      <w:r>
        <w:t>o ponumerowaniu stron wniosku</w:t>
      </w:r>
      <w:r w:rsidR="007720A8">
        <w:t xml:space="preserve"> oraz wszystkich załączników wielostronicowych</w:t>
      </w:r>
      <w:r>
        <w:t>.</w:t>
      </w:r>
      <w:r w:rsidR="00CC6297">
        <w:t xml:space="preserve"> </w:t>
      </w:r>
    </w:p>
    <w:p w:rsidR="00CC6297" w:rsidRDefault="00CC6297" w:rsidP="00E41E8B">
      <w:pPr>
        <w:jc w:val="both"/>
      </w:pPr>
      <w:r>
        <w:t xml:space="preserve">Dwa papierowe egzemplarze składanego wniosku powinny być trwale spięte (np. każdy wpięty do oddzielnego skoroszytu) a następnie wpięte do segregatora (2 wersje papierowe oraz Potwierdzenie przesłania do IZ RPOWP elektronicznej wersji wniosku w ramach RPOWP na lata 2014-2020). Segregator powinien zostać oznaczony na grzbiecie następującymi danymi: </w:t>
      </w:r>
    </w:p>
    <w:p w:rsidR="00CC6297" w:rsidRDefault="00CC6297" w:rsidP="00B461C2">
      <w:pPr>
        <w:pStyle w:val="Akapitzlist"/>
        <w:numPr>
          <w:ilvl w:val="0"/>
          <w:numId w:val="10"/>
        </w:numPr>
        <w:jc w:val="both"/>
      </w:pPr>
      <w:r>
        <w:t xml:space="preserve">nr naboru, </w:t>
      </w:r>
    </w:p>
    <w:p w:rsidR="00CC6297" w:rsidRDefault="00CC6297" w:rsidP="00B461C2">
      <w:pPr>
        <w:pStyle w:val="Akapitzlist"/>
        <w:numPr>
          <w:ilvl w:val="0"/>
          <w:numId w:val="10"/>
        </w:numPr>
        <w:jc w:val="both"/>
      </w:pPr>
      <w:r>
        <w:t xml:space="preserve">nazwa wnioskodawcy, </w:t>
      </w:r>
    </w:p>
    <w:p w:rsidR="00CC6297" w:rsidRDefault="00CC6297" w:rsidP="00B461C2">
      <w:pPr>
        <w:pStyle w:val="Akapitzlist"/>
        <w:numPr>
          <w:ilvl w:val="0"/>
          <w:numId w:val="10"/>
        </w:numPr>
        <w:jc w:val="both"/>
      </w:pPr>
      <w:r>
        <w:t>tytuł projektu.</w:t>
      </w:r>
    </w:p>
    <w:p w:rsidR="00CC6297" w:rsidRDefault="00CC6297" w:rsidP="00E41E8B">
      <w:pPr>
        <w:jc w:val="both"/>
      </w:pPr>
      <w:r>
        <w:t xml:space="preserve">Wniosek można złożyć w zamkniętej (zaklejonej) kopercie (przesyłce) oznaczonej następująco: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DB68A5" w:rsidTr="00DB68A5">
        <w:tc>
          <w:tcPr>
            <w:tcW w:w="9212" w:type="dxa"/>
          </w:tcPr>
          <w:p w:rsidR="00CC6297" w:rsidRPr="00DB68A5" w:rsidRDefault="00CC6297" w:rsidP="00DB68A5">
            <w:pPr>
              <w:spacing w:after="0" w:line="240" w:lineRule="auto"/>
              <w:jc w:val="both"/>
            </w:pPr>
            <w:r w:rsidRPr="00DB68A5">
              <w:t xml:space="preserve">Nazwa i adres Wnioskodawcy </w:t>
            </w:r>
          </w:p>
          <w:p w:rsidR="00CC6297" w:rsidRPr="00DB68A5" w:rsidRDefault="00CC6297" w:rsidP="00DB68A5">
            <w:pPr>
              <w:spacing w:after="0" w:line="240" w:lineRule="auto"/>
              <w:jc w:val="both"/>
            </w:pPr>
            <w:r w:rsidRPr="00DB68A5">
              <w:t xml:space="preserve">……………………………… </w:t>
            </w:r>
          </w:p>
          <w:p w:rsidR="00CC6297" w:rsidRPr="00DB68A5" w:rsidRDefault="00CC6297" w:rsidP="00DB68A5">
            <w:pPr>
              <w:spacing w:after="0" w:line="240" w:lineRule="auto"/>
              <w:jc w:val="right"/>
            </w:pPr>
            <w:r w:rsidRPr="00DB68A5">
              <w:t xml:space="preserve">Lokalna Grupa Działania </w:t>
            </w:r>
            <w:r w:rsidR="004C6441">
              <w:t>Biebrzański Dar Natury</w:t>
            </w:r>
            <w:r w:rsidRPr="00DB68A5">
              <w:t xml:space="preserve"> </w:t>
            </w:r>
          </w:p>
          <w:p w:rsidR="00CC6297" w:rsidRPr="00DB68A5" w:rsidRDefault="004C6441" w:rsidP="00DB68A5">
            <w:pPr>
              <w:spacing w:after="0" w:line="240" w:lineRule="auto"/>
              <w:jc w:val="right"/>
            </w:pPr>
            <w:r>
              <w:t>Wojewodzin 2</w:t>
            </w:r>
          </w:p>
          <w:p w:rsidR="00CC6297" w:rsidRPr="00DB68A5" w:rsidRDefault="004C6441" w:rsidP="00DB68A5">
            <w:pPr>
              <w:spacing w:after="0" w:line="240" w:lineRule="auto"/>
              <w:jc w:val="right"/>
            </w:pPr>
            <w:r>
              <w:t>19-200 Grajewo</w:t>
            </w:r>
          </w:p>
          <w:p w:rsidR="00CC6297" w:rsidRPr="00DB68A5" w:rsidRDefault="00CC6297" w:rsidP="00DB68A5">
            <w:pPr>
              <w:spacing w:after="0" w:line="240" w:lineRule="auto"/>
              <w:jc w:val="both"/>
            </w:pPr>
            <w:r w:rsidRPr="00DB68A5">
              <w:lastRenderedPageBreak/>
              <w:t xml:space="preserve">Wniosek o udzielenie wsparcia pt.: „…wpisać tytuł projektu .….” </w:t>
            </w:r>
          </w:p>
          <w:p w:rsidR="00CC6297" w:rsidRPr="00DB68A5" w:rsidRDefault="0067720B" w:rsidP="00AF46DB">
            <w:pPr>
              <w:spacing w:after="0" w:line="240" w:lineRule="auto"/>
              <w:jc w:val="center"/>
            </w:pPr>
            <w:r>
              <w:t>Nabór numer 2</w:t>
            </w:r>
            <w:r w:rsidR="00CC6297" w:rsidRPr="00DB68A5">
              <w:t>/201</w:t>
            </w:r>
            <w:r w:rsidR="00CC6297">
              <w:t>7</w:t>
            </w:r>
          </w:p>
        </w:tc>
      </w:tr>
    </w:tbl>
    <w:p w:rsidR="00CC6297" w:rsidRDefault="00CC6297" w:rsidP="00E41E8B">
      <w:pPr>
        <w:jc w:val="both"/>
      </w:pPr>
    </w:p>
    <w:p w:rsidR="00CC6297" w:rsidRDefault="00CC6297" w:rsidP="00E41E8B">
      <w:pPr>
        <w:jc w:val="both"/>
      </w:pPr>
      <w:r>
        <w:t xml:space="preserve">Ocenie nie podlegają wnioski w sytuacji, gdy: </w:t>
      </w:r>
    </w:p>
    <w:p w:rsidR="00CC6297" w:rsidRDefault="00CC6297" w:rsidP="00B461C2">
      <w:pPr>
        <w:pStyle w:val="Akapitzlist"/>
        <w:numPr>
          <w:ilvl w:val="0"/>
          <w:numId w:val="11"/>
        </w:numPr>
        <w:jc w:val="both"/>
      </w:pPr>
      <w:r>
        <w:t xml:space="preserve">wpłyną po terminie; </w:t>
      </w:r>
    </w:p>
    <w:p w:rsidR="00CC6297" w:rsidRDefault="00CC6297" w:rsidP="00B461C2">
      <w:pPr>
        <w:pStyle w:val="Akapitzlist"/>
        <w:numPr>
          <w:ilvl w:val="0"/>
          <w:numId w:val="11"/>
        </w:numPr>
        <w:jc w:val="both"/>
      </w:pPr>
      <w:r>
        <w:t>wnioski złożono tylko w wersji elektronicznej (XML) za pomocą syst</w:t>
      </w:r>
      <w:r w:rsidR="0067720B">
        <w:t>emu GWA2014EFRR</w:t>
      </w:r>
      <w:r>
        <w:t xml:space="preserve"> w terminie określonym w ogłoszeniu o naborze, a brakuje 2 egzemplarzy w wersji papierowej wniosku o udzielenie wsparcia wraz z załącznikami; </w:t>
      </w:r>
    </w:p>
    <w:p w:rsidR="00CC6297" w:rsidRDefault="00CC6297" w:rsidP="00B461C2">
      <w:pPr>
        <w:pStyle w:val="Akapitzlist"/>
        <w:numPr>
          <w:ilvl w:val="0"/>
          <w:numId w:val="11"/>
        </w:numPr>
        <w:jc w:val="both"/>
      </w:pPr>
      <w:r>
        <w:t>wnioski złożono w wersji elektroni</w:t>
      </w:r>
      <w:r w:rsidR="0067720B">
        <w:t>cznej (XML) za pomocą GWA2014EFRR</w:t>
      </w:r>
      <w:r>
        <w:t xml:space="preserve"> w terminie określonym </w:t>
      </w:r>
      <w:r w:rsidR="004D4E6A">
        <w:br/>
      </w:r>
      <w:r>
        <w:t xml:space="preserve">w ogłoszeniu o naborze, a 2 egzemplarze w wersji papierowej wniosku o udzielenie wsparcia wraz </w:t>
      </w:r>
      <w:r w:rsidR="004D4E6A">
        <w:br/>
      </w:r>
      <w:r>
        <w:t xml:space="preserve">z załącznikami oraz Potwierdzeniem przesłania do IZ RPOWP elektronicznej wersji wniosku, po terminie na złożenie wersji papierowych wniosków określonym w ogłoszeniu; </w:t>
      </w:r>
    </w:p>
    <w:p w:rsidR="00CC6297" w:rsidRDefault="00CC6297" w:rsidP="00B461C2">
      <w:pPr>
        <w:pStyle w:val="Akapitzlist"/>
        <w:numPr>
          <w:ilvl w:val="0"/>
          <w:numId w:val="11"/>
        </w:numPr>
        <w:jc w:val="both"/>
      </w:pPr>
      <w:r>
        <w:t>brakuje wniosku w wersji elektronicznej (XML) złożon</w:t>
      </w:r>
      <w:r w:rsidR="0067720B">
        <w:t>ego za pomocą systemu GWA2014EFRR</w:t>
      </w:r>
      <w:r>
        <w:t xml:space="preserve">; nie dopuszcza się złożenia wniosku w formacie XML w innej formie niż przesłanej przez aplikację GWA2014 np. na płycie CD/DVD; </w:t>
      </w:r>
    </w:p>
    <w:p w:rsidR="00CC6297" w:rsidRDefault="00CC6297" w:rsidP="00B461C2">
      <w:pPr>
        <w:pStyle w:val="Akapitzlist"/>
        <w:numPr>
          <w:ilvl w:val="0"/>
          <w:numId w:val="11"/>
        </w:numPr>
        <w:jc w:val="both"/>
      </w:pPr>
      <w:r>
        <w:t>brakuje wniosku w wersji elektronicznej (XML i PDF) na nośniku CD/DVD złożonego wraz z kompletem dokumentacji</w:t>
      </w:r>
      <w:r w:rsidR="006D5B54">
        <w:t xml:space="preserve"> w wersji</w:t>
      </w:r>
      <w:r>
        <w:t xml:space="preserve"> papierowej określonej w ogłoszeniu w terminie i miejscu podanym w ogłoszeniu. </w:t>
      </w:r>
    </w:p>
    <w:p w:rsidR="00CC6297" w:rsidRDefault="00CC6297" w:rsidP="00E41E8B">
      <w:pPr>
        <w:jc w:val="both"/>
      </w:pPr>
      <w:r w:rsidRPr="00B64A89">
        <w:rPr>
          <w:b/>
        </w:rPr>
        <w:t>UWAGA:</w:t>
      </w:r>
      <w:r>
        <w:t xml:space="preserve"> Przed złożeniem wniosku do LGD należy porównać zgodność sumy kontrolnej wersji papierowej oraz wersji złoż</w:t>
      </w:r>
      <w:r w:rsidR="0067720B">
        <w:t>onej za pośrednictwem GWA2014EFRR</w:t>
      </w:r>
      <w:r w:rsidR="00250505">
        <w:t xml:space="preserve">. </w:t>
      </w:r>
      <w:r>
        <w:t>Suma kontrolna wersji XML wysłanej</w:t>
      </w:r>
      <w:r w:rsidR="0067720B">
        <w:t xml:space="preserve"> za pomocą generatora GWA2014EFRR</w:t>
      </w:r>
      <w:r>
        <w:t xml:space="preserve"> musi być taka sama jak suma kont</w:t>
      </w:r>
      <w:r w:rsidR="00250505">
        <w:t>rolna wersji papierowej wniosku. Warunkiem rozpatrzenia wniosku o dofinansowanie jest dostarczenie do Lokalnej Grupy Działania Biebrzański Dar Natury jego wersji papierowej.</w:t>
      </w:r>
    </w:p>
    <w:p w:rsidR="00CC6297" w:rsidRDefault="005B69A2" w:rsidP="005B69A2">
      <w:pPr>
        <w:pStyle w:val="Nagwek1"/>
      </w:pPr>
      <w:bookmarkStart w:id="14" w:name="_Toc460228006"/>
      <w:bookmarkStart w:id="15" w:name="_Toc468256097"/>
      <w:bookmarkStart w:id="16" w:name="_Toc468256215"/>
      <w:r>
        <w:t xml:space="preserve">IV. </w:t>
      </w:r>
      <w:r w:rsidR="00CC6297" w:rsidRPr="00E97754">
        <w:t>Forma  wsparcia</w:t>
      </w:r>
      <w:bookmarkEnd w:id="14"/>
      <w:bookmarkEnd w:id="15"/>
      <w:bookmarkEnd w:id="16"/>
    </w:p>
    <w:p w:rsidR="00CC6297" w:rsidRPr="00234587" w:rsidRDefault="00CC6297" w:rsidP="00234587">
      <w:pPr>
        <w:jc w:val="both"/>
      </w:pPr>
      <w:r>
        <w:t>Dofinansowanie na operację przekazywane jest jako refundacja poniesionych i udokumentowanych wydatków kwalifikow</w:t>
      </w:r>
      <w:r w:rsidR="004D4871">
        <w:t>alnych i/lub</w:t>
      </w:r>
      <w:r>
        <w:t xml:space="preserve"> jako zaliczka na poczet przyszłych wydatków kwalifikowalnych.</w:t>
      </w:r>
    </w:p>
    <w:p w:rsidR="00CC6297" w:rsidRDefault="005B69A2" w:rsidP="005B69A2">
      <w:pPr>
        <w:pStyle w:val="Nagwek1"/>
        <w:jc w:val="both"/>
      </w:pPr>
      <w:bookmarkStart w:id="17" w:name="_Toc468256098"/>
      <w:bookmarkStart w:id="18" w:name="_Toc468256216"/>
      <w:r>
        <w:t xml:space="preserve">V. </w:t>
      </w:r>
      <w:r w:rsidR="00CC6297">
        <w:t>Warunki udzielenia wsparcia obowiązujące w ramach naboru</w:t>
      </w:r>
      <w:bookmarkEnd w:id="17"/>
      <w:bookmarkEnd w:id="18"/>
      <w:r w:rsidR="00CC6297">
        <w:t xml:space="preserve"> </w:t>
      </w:r>
    </w:p>
    <w:p w:rsidR="00CC6297" w:rsidRDefault="00CC6297" w:rsidP="0087232D">
      <w:pPr>
        <w:jc w:val="both"/>
      </w:pPr>
      <w:r w:rsidRPr="002222B6">
        <w:t xml:space="preserve">Warunki udzielenia wsparcia przez Zarząd Województwa Podlaskiego </w:t>
      </w:r>
      <w:r>
        <w:t>określone zostały w Liście warunków udzielenia</w:t>
      </w:r>
      <w:r w:rsidR="0067720B">
        <w:t xml:space="preserve"> wsparcia w ramach działania 8.6</w:t>
      </w:r>
      <w:r>
        <w:t xml:space="preserve"> </w:t>
      </w:r>
      <w:r w:rsidR="0067720B">
        <w:t xml:space="preserve">Inwestycje na rzecz rozwoju lokalnego </w:t>
      </w:r>
      <w:r>
        <w:t xml:space="preserve">w zakresie </w:t>
      </w:r>
      <w:r w:rsidR="0067720B">
        <w:t xml:space="preserve">Regionalnego Programu Operacyjnego </w:t>
      </w:r>
      <w:r>
        <w:t xml:space="preserve">dla Osi Priorytetowej </w:t>
      </w:r>
      <w:r w:rsidR="0067720B">
        <w:t xml:space="preserve"> VIII</w:t>
      </w:r>
      <w:r w:rsidRPr="00CC5E81">
        <w:t xml:space="preserve">. </w:t>
      </w:r>
      <w:r w:rsidR="0067720B">
        <w:t xml:space="preserve">Infrastruktura dla usług użyteczności publicznej </w:t>
      </w:r>
      <w:r w:rsidRPr="00603CAF">
        <w:t>(</w:t>
      </w:r>
      <w:r w:rsidR="00D16688" w:rsidRPr="00603CAF">
        <w:t>Załącznik nr 3</w:t>
      </w:r>
      <w:r w:rsidRPr="00603CAF">
        <w:t xml:space="preserve"> do Ogłoszenia). </w:t>
      </w:r>
    </w:p>
    <w:p w:rsidR="00CC6297" w:rsidRDefault="00CC6297" w:rsidP="001B2A84">
      <w:pPr>
        <w:pStyle w:val="Nagwek2"/>
      </w:pPr>
      <w:bookmarkStart w:id="19" w:name="_Toc468256099"/>
      <w:bookmarkStart w:id="20" w:name="_Toc468256217"/>
      <w:r>
        <w:t>V.1 Zakres tematyczny operacji</w:t>
      </w:r>
      <w:bookmarkEnd w:id="19"/>
      <w:bookmarkEnd w:id="20"/>
      <w:r>
        <w:t xml:space="preserve"> </w:t>
      </w:r>
    </w:p>
    <w:p w:rsidR="00CC6297" w:rsidRDefault="00CC6297" w:rsidP="00804CB6">
      <w:pPr>
        <w:jc w:val="both"/>
      </w:pPr>
      <w:r w:rsidRPr="00FD0714">
        <w:t xml:space="preserve">Przedmiotem naboru jest udzielenie wsparcia projektom wpisującym się w cel </w:t>
      </w:r>
      <w:r>
        <w:t>główny</w:t>
      </w:r>
      <w:r w:rsidRPr="00FD0714">
        <w:t xml:space="preserve"> </w:t>
      </w:r>
      <w:r w:rsidR="005A41F4">
        <w:t>3</w:t>
      </w:r>
      <w:r w:rsidRPr="0034601A">
        <w:t>:</w:t>
      </w:r>
      <w:r w:rsidR="005A41F4">
        <w:t xml:space="preserve"> Poprawa dostępności </w:t>
      </w:r>
      <w:r w:rsidR="004D4E6A">
        <w:br/>
      </w:r>
      <w:r w:rsidR="005A41F4">
        <w:t>i atrakcyjności infrastrukturalnej LGD</w:t>
      </w:r>
      <w:r w:rsidR="008270B2">
        <w:t xml:space="preserve">. </w:t>
      </w:r>
      <w:r>
        <w:t xml:space="preserve"> Cel szczegółowy</w:t>
      </w:r>
      <w:r w:rsidR="005A41F4">
        <w:t xml:space="preserve"> 3.1. Poprawa stanu ogólnodostępnej infrastruktury technicznej i wsparcie działań na rzecz ochrony środowiska</w:t>
      </w:r>
      <w:r w:rsidR="008270B2">
        <w:t xml:space="preserve">. </w:t>
      </w:r>
      <w:r w:rsidRPr="0034601A">
        <w:t>P</w:t>
      </w:r>
      <w:r w:rsidR="005A41F4">
        <w:t>rzedsięwzięcie3.1.1</w:t>
      </w:r>
      <w:r w:rsidR="008270B2">
        <w:t xml:space="preserve">. </w:t>
      </w:r>
      <w:r w:rsidR="005A41F4">
        <w:t>Modernizacja infrastruktury technicznej służącej mieszkańcom LGD</w:t>
      </w:r>
      <w:r w:rsidR="008270B2">
        <w:t>.</w:t>
      </w:r>
      <w:r w:rsidRPr="0034601A">
        <w:t xml:space="preserve"> </w:t>
      </w:r>
      <w:r w:rsidR="008270B2">
        <w:t>Powyższe przedsięwzięcie</w:t>
      </w:r>
      <w:r w:rsidRPr="0034601A">
        <w:t xml:space="preserve"> </w:t>
      </w:r>
      <w:r w:rsidRPr="00FD0714">
        <w:t xml:space="preserve"> zgodnie z </w:t>
      </w:r>
      <w:r w:rsidRPr="00603CAF">
        <w:rPr>
          <w:bCs/>
        </w:rPr>
        <w:t>Lokalną Strategią Rozwoju Lokalnej</w:t>
      </w:r>
      <w:r w:rsidRPr="00FD0714">
        <w:rPr>
          <w:b/>
          <w:bCs/>
        </w:rPr>
        <w:t xml:space="preserve"> </w:t>
      </w:r>
      <w:r w:rsidRPr="00603CAF">
        <w:rPr>
          <w:bCs/>
        </w:rPr>
        <w:t>Grupy Działania</w:t>
      </w:r>
      <w:r w:rsidR="008270B2" w:rsidRPr="00603CAF">
        <w:rPr>
          <w:bCs/>
        </w:rPr>
        <w:t xml:space="preserve"> Biebrzański Dar Natury</w:t>
      </w:r>
      <w:r w:rsidRPr="00FD0714">
        <w:t xml:space="preserve"> wpisuj</w:t>
      </w:r>
      <w:r w:rsidR="008270B2">
        <w:t>e</w:t>
      </w:r>
      <w:r w:rsidRPr="00FD0714">
        <w:t xml:space="preserve"> się w </w:t>
      </w:r>
      <w:r w:rsidR="005A41F4">
        <w:t>cele szczegółowe Działania 8.6</w:t>
      </w:r>
      <w:r w:rsidRPr="00FD0714">
        <w:t xml:space="preserve"> </w:t>
      </w:r>
      <w:r w:rsidR="005A41F4">
        <w:t xml:space="preserve">Inwestycje na rzecz rozwoju lokalnego </w:t>
      </w:r>
      <w:r w:rsidRPr="00FD0714">
        <w:t>ok</w:t>
      </w:r>
      <w:r w:rsidR="005A41F4">
        <w:t>reślone dla Osi Priorytetowej VIII</w:t>
      </w:r>
      <w:r w:rsidRPr="00FD0714">
        <w:t>.</w:t>
      </w:r>
      <w:r w:rsidR="005A41F4">
        <w:t xml:space="preserve"> Infrastruktura dla usług użyteczności publicznej</w:t>
      </w:r>
      <w:r w:rsidR="002D1166">
        <w:rPr>
          <w:rFonts w:cs="Arial"/>
        </w:rPr>
        <w:t>– typ projektu</w:t>
      </w:r>
      <w:r w:rsidR="005A41F4">
        <w:rPr>
          <w:rFonts w:cs="Arial"/>
        </w:rPr>
        <w:t xml:space="preserve"> 1</w:t>
      </w:r>
      <w:r w:rsidR="002D1166">
        <w:rPr>
          <w:rFonts w:cs="Arial"/>
        </w:rPr>
        <w:t>(OZE)</w:t>
      </w:r>
      <w:r w:rsidR="005A41F4" w:rsidRPr="00FD0714">
        <w:t xml:space="preserve"> </w:t>
      </w:r>
      <w:r w:rsidRPr="00FD0714">
        <w:t>Regionalnego Programu Operacyjnego Województwa Podlaskiego na lata 2014-2020.</w:t>
      </w:r>
    </w:p>
    <w:p w:rsidR="005A41F4" w:rsidRDefault="003C761C" w:rsidP="001E4DAC">
      <w:pPr>
        <w:jc w:val="both"/>
      </w:pPr>
      <w:r>
        <w:t xml:space="preserve">Na podstawie Lokalnej Strategii Rozwoju Lokalnej Grupy Działania Biebrzański Dar Natury w ramach niniejszego ogłoszenia o naborze, wspierane będą wyłącznie projekty polegające na montażu </w:t>
      </w:r>
      <w:r w:rsidR="005A41F4">
        <w:t xml:space="preserve">instalacji wytwarzania energii </w:t>
      </w:r>
      <w:r w:rsidR="006474BF">
        <w:t>wykorzystujących energię słoneczną na budynkach mieszkalnych, w tym budynkach jednorodzinnych na potrzeby własne, z wyłączeniem budynków, w których prowadzona jest działalność gospodarcza.</w:t>
      </w:r>
    </w:p>
    <w:p w:rsidR="00CC6297" w:rsidRPr="001F2E6A" w:rsidRDefault="00CC6297" w:rsidP="001F2E6A">
      <w:pPr>
        <w:pStyle w:val="Nagwek3"/>
      </w:pPr>
      <w:bookmarkStart w:id="21" w:name="_Toc468256100"/>
      <w:bookmarkStart w:id="22" w:name="_Toc468256218"/>
      <w:r>
        <w:lastRenderedPageBreak/>
        <w:t xml:space="preserve">V.1.1 </w:t>
      </w:r>
      <w:r w:rsidRPr="001F2E6A">
        <w:t xml:space="preserve"> Kto może składać wnioski - Typ wnioskodawcy</w:t>
      </w:r>
      <w:bookmarkEnd w:id="21"/>
      <w:bookmarkEnd w:id="22"/>
      <w:r w:rsidRPr="001F2E6A">
        <w:t xml:space="preserve"> </w:t>
      </w:r>
    </w:p>
    <w:p w:rsidR="00CC6297" w:rsidRDefault="00CC6297" w:rsidP="001354FC">
      <w:pPr>
        <w:rPr>
          <w:b/>
          <w:bCs/>
        </w:rPr>
      </w:pPr>
      <w:r>
        <w:rPr>
          <w:b/>
          <w:bCs/>
        </w:rPr>
        <w:t xml:space="preserve">O </w:t>
      </w:r>
      <w:r w:rsidR="00250505">
        <w:rPr>
          <w:b/>
          <w:bCs/>
        </w:rPr>
        <w:t xml:space="preserve">dofinansowanie projektu mogą </w:t>
      </w:r>
      <w:r>
        <w:rPr>
          <w:b/>
          <w:bCs/>
        </w:rPr>
        <w:t xml:space="preserve"> ubiegać</w:t>
      </w:r>
      <w:r w:rsidR="00250505">
        <w:rPr>
          <w:b/>
          <w:bCs/>
        </w:rPr>
        <w:t xml:space="preserve"> się</w:t>
      </w:r>
      <w:r>
        <w:rPr>
          <w:b/>
          <w:bCs/>
        </w:rPr>
        <w:t xml:space="preserve">: </w:t>
      </w:r>
    </w:p>
    <w:p w:rsidR="006474BF" w:rsidRDefault="006474BF" w:rsidP="006978CB">
      <w:pPr>
        <w:spacing w:after="0"/>
        <w:rPr>
          <w:bCs/>
        </w:rPr>
      </w:pPr>
      <w:r w:rsidRPr="006474BF">
        <w:rPr>
          <w:bCs/>
        </w:rPr>
        <w:t>- jed</w:t>
      </w:r>
      <w:r w:rsidR="006978CB">
        <w:rPr>
          <w:bCs/>
        </w:rPr>
        <w:t>nostki samorządu terytorialnego</w:t>
      </w:r>
      <w:r w:rsidR="002C24E8">
        <w:rPr>
          <w:bCs/>
        </w:rPr>
        <w:t xml:space="preserve"> ich związki, porozumienia i stowarzyszenia;</w:t>
      </w:r>
    </w:p>
    <w:p w:rsidR="006978CB" w:rsidRPr="006474BF" w:rsidRDefault="006978CB" w:rsidP="001354FC">
      <w:r>
        <w:rPr>
          <w:bCs/>
        </w:rPr>
        <w:t xml:space="preserve">- </w:t>
      </w:r>
      <w:r w:rsidRPr="00A05BBC">
        <w:rPr>
          <w:bCs/>
        </w:rPr>
        <w:t>jednostki organizacyjne JST posiadające osobowość prawną</w:t>
      </w:r>
      <w:r>
        <w:rPr>
          <w:bCs/>
        </w:rPr>
        <w:t>.</w:t>
      </w:r>
    </w:p>
    <w:p w:rsidR="00CC6297" w:rsidRPr="002222B6" w:rsidRDefault="00CC6297" w:rsidP="001F2E6A">
      <w:pPr>
        <w:jc w:val="both"/>
      </w:pPr>
      <w:r w:rsidRPr="002222B6">
        <w:t>Forma prawna Beneficjenta musi być zgodna z klasyfikacją form prawnych podmiotów gospod</w:t>
      </w:r>
      <w:r w:rsidR="00250505">
        <w:t>arki narodowej określonych w § 7 R</w:t>
      </w:r>
      <w:r w:rsidRPr="002222B6">
        <w:t>ozporz</w:t>
      </w:r>
      <w:r w:rsidR="00250505">
        <w:t>ądzenia Rady Ministrów z dnia 30 listopada 2015</w:t>
      </w:r>
      <w:r w:rsidRPr="002222B6">
        <w:t xml:space="preserve"> r. w sprawie sposobu i metodologii prowadzenia i aktualizacji</w:t>
      </w:r>
      <w:r w:rsidR="00250505">
        <w:t xml:space="preserve"> krajowego rejestru urzędowego</w:t>
      </w:r>
      <w:r w:rsidRPr="002222B6">
        <w:t xml:space="preserve"> podmiotów gospodarki narodowej, wzorów wniosków, ankiet i zaświadczeń</w:t>
      </w:r>
      <w:r w:rsidR="00250505">
        <w:t xml:space="preserve"> (Dz. U. </w:t>
      </w:r>
      <w:r w:rsidR="00455B31">
        <w:t>2015 ,</w:t>
      </w:r>
      <w:r w:rsidR="00250505">
        <w:t xml:space="preserve"> poz. 2009).</w:t>
      </w:r>
    </w:p>
    <w:p w:rsidR="00CC6297" w:rsidRDefault="00CC6297" w:rsidP="001F2E6A">
      <w:pPr>
        <w:jc w:val="both"/>
      </w:pPr>
      <w:r w:rsidRPr="002222B6">
        <w:t xml:space="preserve">O dofinansowanie nie mogą ubiegać się podmioty podlegające wykluczeniu z ubiegania się </w:t>
      </w:r>
      <w:r>
        <w:br/>
      </w:r>
      <w:r w:rsidRPr="002222B6">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w:t>
      </w:r>
      <w:r w:rsidR="00250505">
        <w:t>yny zabronione pod groźbą kary – przepisów zawartych w art. 37 ust. 3 z dnia 11 lipca 2014 r. o zasadach realizacji programów w zakresie polityki spójności finansowanych w perspektywie finansowej 2014-2020.</w:t>
      </w:r>
    </w:p>
    <w:p w:rsidR="00CC6297" w:rsidRPr="001354FC" w:rsidRDefault="00CC6297" w:rsidP="001354FC">
      <w:pPr>
        <w:jc w:val="both"/>
      </w:pPr>
      <w:r w:rsidRPr="001354FC">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CC6297" w:rsidRPr="00E97754" w:rsidRDefault="00CC6297" w:rsidP="001F2E6A">
      <w:pPr>
        <w:pStyle w:val="Nagwek3"/>
      </w:pPr>
      <w:bookmarkStart w:id="23" w:name="_Toc464468392"/>
      <w:bookmarkStart w:id="24" w:name="_Toc468256101"/>
      <w:bookmarkStart w:id="25" w:name="_Toc468256219"/>
      <w:r>
        <w:t xml:space="preserve">V.1.2  </w:t>
      </w:r>
      <w:r w:rsidRPr="00E97754">
        <w:t>Na co można otrzymać dofinansowanie  - Typ projektu</w:t>
      </w:r>
      <w:bookmarkEnd w:id="23"/>
      <w:bookmarkEnd w:id="24"/>
      <w:bookmarkEnd w:id="25"/>
      <w:r w:rsidRPr="00E97754">
        <w:t xml:space="preserve"> </w:t>
      </w:r>
    </w:p>
    <w:p w:rsidR="00CC6297" w:rsidRPr="007720A8" w:rsidRDefault="00CC6297" w:rsidP="001F2E6A">
      <w:pPr>
        <w:spacing w:after="0"/>
        <w:jc w:val="both"/>
        <w:rPr>
          <w:b/>
          <w:i/>
        </w:rPr>
      </w:pPr>
      <w:r w:rsidRPr="002222B6">
        <w:t xml:space="preserve">Zgodnie z zapisami Szczegółowego Opisu Osi Priorytetowych Regionalnego Programu Operacyjnego Województwa Podlaskiego na lata 2014-2020 oraz Lokalnej Strategii Rozwoju Lokalnej Grupy Działania </w:t>
      </w:r>
      <w:r w:rsidR="009D7832">
        <w:t>Biebrzański Dar Natury</w:t>
      </w:r>
      <w:r w:rsidRPr="002222B6">
        <w:t xml:space="preserve"> w ramach niniejszego naboru wsparciem będą objęte projekty dotyczące </w:t>
      </w:r>
      <w:r w:rsidR="007720A8">
        <w:t>Działania 8.6 SZOOP RPOWP 2014-2020</w:t>
      </w:r>
      <w:r w:rsidRPr="002222B6">
        <w:t xml:space="preserve"> </w:t>
      </w:r>
      <w:r w:rsidRPr="00603CAF">
        <w:t>typ</w:t>
      </w:r>
      <w:r w:rsidR="002D1166" w:rsidRPr="00603CAF">
        <w:t>u</w:t>
      </w:r>
      <w:r w:rsidRPr="00603CAF">
        <w:t xml:space="preserve"> projekt</w:t>
      </w:r>
      <w:r w:rsidR="006474BF" w:rsidRPr="00603CAF">
        <w:t>u 1</w:t>
      </w:r>
      <w:r w:rsidR="006474BF">
        <w:rPr>
          <w:b/>
        </w:rPr>
        <w:t xml:space="preserve"> </w:t>
      </w:r>
      <w:r w:rsidR="006474BF">
        <w:t xml:space="preserve"> </w:t>
      </w:r>
      <w:r w:rsidR="001E2909">
        <w:t>instalacje OZE w gospodarstwach domowych ( z wykorzystaniem energii słońca, wiatru, ziemi, wody, biogazu oraz biomasy )</w:t>
      </w:r>
      <w:r w:rsidR="007720A8">
        <w:t xml:space="preserve">, tj. </w:t>
      </w:r>
      <w:r w:rsidR="007720A8" w:rsidRPr="007720A8">
        <w:rPr>
          <w:i/>
        </w:rPr>
        <w:t>Instalacje OZE w gospodarstwach domowych (kolektory słoneczne)</w:t>
      </w:r>
      <w:r w:rsidRPr="007720A8">
        <w:rPr>
          <w:i/>
        </w:rPr>
        <w:t>.</w:t>
      </w:r>
    </w:p>
    <w:p w:rsidR="00CC6297" w:rsidRPr="0032028F" w:rsidRDefault="00CC6297" w:rsidP="001F2E6A">
      <w:pPr>
        <w:pStyle w:val="Nagwek2"/>
      </w:pPr>
      <w:bookmarkStart w:id="26" w:name="_Toc464468393"/>
      <w:bookmarkStart w:id="27" w:name="_Toc468256102"/>
      <w:bookmarkStart w:id="28" w:name="_Toc468256220"/>
      <w:r>
        <w:t>V.2. Lokalne kryteria wyboru operacji</w:t>
      </w:r>
      <w:bookmarkEnd w:id="26"/>
      <w:bookmarkEnd w:id="27"/>
      <w:bookmarkEnd w:id="28"/>
    </w:p>
    <w:p w:rsidR="00CC6297" w:rsidRDefault="00CC6297" w:rsidP="00C87F2D">
      <w:pPr>
        <w:jc w:val="both"/>
      </w:pPr>
      <w:bookmarkStart w:id="29" w:name="_Toc464468394"/>
      <w:r>
        <w:t>Założenia operacji powinny wpisywać się w Lokalne Kryteria Oceny Operacji (</w:t>
      </w:r>
      <w:r w:rsidR="001E2909" w:rsidRPr="001E2909">
        <w:t>z</w:t>
      </w:r>
      <w:r w:rsidR="002D1166" w:rsidRPr="001E2909">
        <w:t xml:space="preserve">ałącznik nr </w:t>
      </w:r>
      <w:r w:rsidR="00D16688" w:rsidRPr="001E2909">
        <w:t>2</w:t>
      </w:r>
      <w:r w:rsidRPr="001E2909">
        <w:t xml:space="preserve"> do Ogłoszenia </w:t>
      </w:r>
      <w:r w:rsidR="004D4E6A">
        <w:br/>
      </w:r>
      <w:r w:rsidRPr="001E2909">
        <w:t>o</w:t>
      </w:r>
      <w:r w:rsidRPr="009404C7">
        <w:rPr>
          <w:b/>
        </w:rPr>
        <w:t xml:space="preserve"> </w:t>
      </w:r>
      <w:r w:rsidRPr="001E2909">
        <w:t>naborze</w:t>
      </w:r>
      <w:r>
        <w:t xml:space="preserve">) wedle których Rada LGD dokonuje wyboru operacji. </w:t>
      </w:r>
    </w:p>
    <w:p w:rsidR="00CC6297" w:rsidRPr="009404C7" w:rsidRDefault="00CC6297" w:rsidP="00C87F2D">
      <w:pPr>
        <w:jc w:val="both"/>
        <w:rPr>
          <w:b/>
          <w:color w:val="FF0000"/>
        </w:rPr>
      </w:pPr>
      <w:r w:rsidRPr="00BB761B">
        <w:rPr>
          <w:b/>
        </w:rPr>
        <w:t xml:space="preserve">Minimalna liczba punktów, której uzyskanie jest warunkiem wyboru operacji to </w:t>
      </w:r>
      <w:r w:rsidR="000B55CD">
        <w:rPr>
          <w:b/>
        </w:rPr>
        <w:t>8,4</w:t>
      </w:r>
      <w:r w:rsidRPr="009404C7">
        <w:rPr>
          <w:b/>
        </w:rPr>
        <w:t xml:space="preserve"> punktów. </w:t>
      </w:r>
    </w:p>
    <w:p w:rsidR="00CC6297" w:rsidRDefault="00CC6297" w:rsidP="00C87F2D">
      <w:pPr>
        <w:jc w:val="both"/>
        <w:rPr>
          <w:bCs/>
        </w:rPr>
      </w:pPr>
      <w:r w:rsidRPr="006A3F80">
        <w:t>(</w:t>
      </w:r>
      <w:r w:rsidRPr="006A3F80">
        <w:rPr>
          <w:bCs/>
        </w:rPr>
        <w:t>Ustala się minimalną liczbę punktów koniecznych do wyboru operacji przez Radę w wysokości 30% maksymalnej liczby punktów).</w:t>
      </w:r>
    </w:p>
    <w:p w:rsidR="001E2909" w:rsidRPr="006A3F80" w:rsidRDefault="001E2909" w:rsidP="00C87F2D">
      <w:pPr>
        <w:jc w:val="both"/>
      </w:pPr>
      <w:r>
        <w:rPr>
          <w:bCs/>
        </w:rPr>
        <w:t>Maksymalna liczba punktów możliwa do uzyskania w rama</w:t>
      </w:r>
      <w:r w:rsidR="004E00BE">
        <w:rPr>
          <w:bCs/>
        </w:rPr>
        <w:t xml:space="preserve">ch oceny kryteriów </w:t>
      </w:r>
      <w:r>
        <w:rPr>
          <w:bCs/>
        </w:rPr>
        <w:t xml:space="preserve"> </w:t>
      </w:r>
      <w:r w:rsidR="002F41F4">
        <w:rPr>
          <w:bCs/>
        </w:rPr>
        <w:t>– 28 punkty.</w:t>
      </w:r>
    </w:p>
    <w:p w:rsidR="00CC6297" w:rsidRDefault="00CC6297" w:rsidP="001F2E6A">
      <w:pPr>
        <w:pStyle w:val="Nagwek2"/>
        <w:jc w:val="both"/>
      </w:pPr>
      <w:bookmarkStart w:id="30" w:name="_Toc468256103"/>
      <w:bookmarkStart w:id="31" w:name="_Toc468256221"/>
      <w:r w:rsidRPr="007F6E54">
        <w:t>V.3. Szczegółowe warunki udzielenia wsparcia</w:t>
      </w:r>
      <w:bookmarkEnd w:id="29"/>
      <w:bookmarkEnd w:id="30"/>
      <w:bookmarkEnd w:id="31"/>
    </w:p>
    <w:p w:rsidR="00CC6297" w:rsidRPr="007F6E54" w:rsidRDefault="00CC6297" w:rsidP="001F2E6A">
      <w:pPr>
        <w:jc w:val="both"/>
      </w:pPr>
      <w:r>
        <w:t>Lista warunków udzielenia wsparcia</w:t>
      </w:r>
      <w:r w:rsidR="00A05BBC">
        <w:t xml:space="preserve"> stanowiąca </w:t>
      </w:r>
      <w:r w:rsidR="002F41F4">
        <w:t>(</w:t>
      </w:r>
      <w:r w:rsidR="00D16688" w:rsidRPr="002F41F4">
        <w:t>załącznik nr 3</w:t>
      </w:r>
      <w:r w:rsidR="00A05BBC" w:rsidRPr="002F41F4">
        <w:t xml:space="preserve"> do Ogłoszenia</w:t>
      </w:r>
      <w:r w:rsidR="00603CAF">
        <w:t>)</w:t>
      </w:r>
      <w:r>
        <w:t xml:space="preserve"> jest dostępna pod następującym</w:t>
      </w:r>
      <w:r w:rsidR="002F41F4">
        <w:t xml:space="preserve">  adresem:</w:t>
      </w:r>
      <w:r>
        <w:t xml:space="preserve"> </w:t>
      </w:r>
      <w:hyperlink r:id="rId17" w:history="1">
        <w:r w:rsidR="00165488" w:rsidRPr="005B4BEC">
          <w:rPr>
            <w:rStyle w:val="Hipercze"/>
          </w:rPr>
          <w:t>www.lgd-bdn.pl</w:t>
        </w:r>
      </w:hyperlink>
      <w:r w:rsidR="002F41F4">
        <w:t xml:space="preserve"> .</w:t>
      </w:r>
    </w:p>
    <w:p w:rsidR="00CC6297" w:rsidRPr="00211044" w:rsidRDefault="00CC6297" w:rsidP="00211044">
      <w:pPr>
        <w:pStyle w:val="Nagwek3"/>
      </w:pPr>
      <w:bookmarkStart w:id="32" w:name="_Toc464468395"/>
      <w:bookmarkStart w:id="33" w:name="_Toc468256104"/>
      <w:bookmarkStart w:id="34" w:name="_Toc468256222"/>
      <w:r w:rsidRPr="00211044">
        <w:t>V.3.1. Grupa docelowa</w:t>
      </w:r>
      <w:bookmarkEnd w:id="32"/>
      <w:bookmarkEnd w:id="33"/>
      <w:bookmarkEnd w:id="34"/>
    </w:p>
    <w:p w:rsidR="00CC6297" w:rsidRPr="00851E28" w:rsidRDefault="00CC6297" w:rsidP="000B55CD">
      <w:pPr>
        <w:spacing w:after="0"/>
        <w:jc w:val="both"/>
      </w:pPr>
      <w:r w:rsidRPr="00851E28">
        <w:lastRenderedPageBreak/>
        <w:t xml:space="preserve">Projekty składane </w:t>
      </w:r>
      <w:r w:rsidR="00A05BBC">
        <w:t xml:space="preserve">w ramach naboru </w:t>
      </w:r>
      <w:r w:rsidRPr="00851E28">
        <w:t>muszą być skierowane do grup</w:t>
      </w:r>
      <w:r w:rsidR="00A05BBC">
        <w:t>y docelowej (zgodnej</w:t>
      </w:r>
      <w:r>
        <w:t xml:space="preserve"> z katalogiem gru</w:t>
      </w:r>
      <w:r w:rsidR="009404C7">
        <w:t>p docelowych dla Działania 8.6</w:t>
      </w:r>
      <w:r>
        <w:t xml:space="preserve"> wymien</w:t>
      </w:r>
      <w:r w:rsidR="00A05BBC">
        <w:t>ionych w SZOOP RPOWP 2014-2020), tj. społeczności lokalnej zamieszkującej obszar objęty Lokalną Strategią Rozwoju Lokalnej Grupy Działania Biebrzański Dar Natury.</w:t>
      </w:r>
    </w:p>
    <w:p w:rsidR="00CC6297" w:rsidRPr="00BC43FD" w:rsidRDefault="00CC6297" w:rsidP="00A94197">
      <w:pPr>
        <w:pStyle w:val="Nagwek3"/>
      </w:pPr>
      <w:bookmarkStart w:id="35" w:name="_Toc464468396"/>
      <w:bookmarkStart w:id="36" w:name="_Toc468256105"/>
      <w:bookmarkStart w:id="37" w:name="_Toc468256223"/>
      <w:r>
        <w:t xml:space="preserve">V.3.2. </w:t>
      </w:r>
      <w:r w:rsidRPr="00E97754">
        <w:t>Wskaźniki stosowane w ramach konkursu oraz ich planowane wartości do osiągnięcia</w:t>
      </w:r>
      <w:bookmarkEnd w:id="35"/>
      <w:bookmarkEnd w:id="36"/>
      <w:bookmarkEnd w:id="37"/>
    </w:p>
    <w:p w:rsidR="00CC6297" w:rsidRPr="002222B6" w:rsidRDefault="00CC6297" w:rsidP="00A94197">
      <w:pPr>
        <w:jc w:val="both"/>
      </w:pPr>
      <w:r w:rsidRPr="002222B6">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2222B6" w:rsidRDefault="00CC6297" w:rsidP="00A94197">
      <w:pPr>
        <w:jc w:val="both"/>
      </w:pPr>
      <w:r w:rsidRPr="002222B6">
        <w:t xml:space="preserve">Poniżej wskazano listę wskaźników, które będą monitorowane w ramach projektów składanych </w:t>
      </w:r>
      <w:r>
        <w:br/>
      </w:r>
      <w:r w:rsidRPr="002222B6">
        <w:t xml:space="preserve">w odpowiedzi na przedmiotowy konkurs i </w:t>
      </w:r>
      <w:r w:rsidR="0011159F">
        <w:t>które</w:t>
      </w:r>
      <w:r w:rsidRPr="002222B6">
        <w:t xml:space="preserve"> obligatoryjnie powinny znaleźć się w projekcie z uwzględnieniem typu projektu/grupy docelowej objętej wsparciem. </w:t>
      </w:r>
    </w:p>
    <w:p w:rsidR="00CC6297" w:rsidRPr="00603CAF" w:rsidRDefault="00CC6297" w:rsidP="000B55CD">
      <w:pPr>
        <w:jc w:val="both"/>
      </w:pPr>
      <w:r w:rsidRPr="002222B6">
        <w:t xml:space="preserve">We wniosku o dofinansowanie w części </w:t>
      </w:r>
      <w:r w:rsidRPr="002222B6">
        <w:rPr>
          <w:i/>
          <w:iCs/>
        </w:rPr>
        <w:t xml:space="preserve">VI. Wskaźniki </w:t>
      </w:r>
      <w:r w:rsidR="00CD1656">
        <w:t>należy wybrać w GWA2014</w:t>
      </w:r>
      <w:r w:rsidRPr="002222B6">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E55553" w:rsidRPr="00603CAF" w:rsidRDefault="00CC6297" w:rsidP="00E55553">
      <w:pPr>
        <w:pStyle w:val="Default"/>
        <w:jc w:val="both"/>
        <w:rPr>
          <w:sz w:val="20"/>
          <w:szCs w:val="20"/>
        </w:rPr>
      </w:pPr>
      <w:r w:rsidRPr="00603CAF">
        <w:rPr>
          <w:sz w:val="20"/>
          <w:szCs w:val="20"/>
        </w:rPr>
        <w:t xml:space="preserve">Zgodnie z Lokalną Strategią Rozwoju LGD </w:t>
      </w:r>
      <w:r w:rsidR="003A7C51" w:rsidRPr="00603CAF">
        <w:rPr>
          <w:sz w:val="20"/>
          <w:szCs w:val="20"/>
        </w:rPr>
        <w:t>Biebrzański Dar Natury</w:t>
      </w:r>
      <w:r w:rsidRPr="00603CAF">
        <w:rPr>
          <w:sz w:val="20"/>
          <w:szCs w:val="20"/>
        </w:rPr>
        <w:t>, w ramach przedsięwzięcia (Cel szczegółow</w:t>
      </w:r>
      <w:r w:rsidR="00E55553" w:rsidRPr="00603CAF">
        <w:rPr>
          <w:sz w:val="20"/>
          <w:szCs w:val="20"/>
        </w:rPr>
        <w:t>y</w:t>
      </w:r>
      <w:r w:rsidRPr="00603CAF">
        <w:rPr>
          <w:sz w:val="20"/>
          <w:szCs w:val="20"/>
        </w:rPr>
        <w:t xml:space="preserve"> do celu </w:t>
      </w:r>
      <w:r w:rsidR="00483D57" w:rsidRPr="00603CAF">
        <w:rPr>
          <w:sz w:val="20"/>
          <w:szCs w:val="20"/>
        </w:rPr>
        <w:t>3</w:t>
      </w:r>
      <w:r w:rsidRPr="00603CAF">
        <w:rPr>
          <w:sz w:val="20"/>
          <w:szCs w:val="20"/>
        </w:rPr>
        <w:t xml:space="preserve">: </w:t>
      </w:r>
      <w:r w:rsidR="00483D57" w:rsidRPr="00603CAF">
        <w:rPr>
          <w:sz w:val="20"/>
          <w:szCs w:val="20"/>
        </w:rPr>
        <w:t>3.1.</w:t>
      </w:r>
      <w:r w:rsidRPr="00603CAF">
        <w:rPr>
          <w:sz w:val="20"/>
          <w:szCs w:val="20"/>
        </w:rPr>
        <w:t xml:space="preserve"> </w:t>
      </w:r>
      <w:r w:rsidR="00483D57" w:rsidRPr="00603CAF">
        <w:rPr>
          <w:sz w:val="20"/>
          <w:szCs w:val="20"/>
        </w:rPr>
        <w:t xml:space="preserve">Poprawa stanu ogólnodostępnej infrastruktury technicznej i wsparcie działań na rzecz ochrony środowiska </w:t>
      </w:r>
      <w:r w:rsidRPr="00603CAF">
        <w:rPr>
          <w:sz w:val="20"/>
          <w:szCs w:val="20"/>
        </w:rPr>
        <w:t>P</w:t>
      </w:r>
      <w:r w:rsidR="00483D57" w:rsidRPr="00603CAF">
        <w:rPr>
          <w:sz w:val="20"/>
          <w:szCs w:val="20"/>
        </w:rPr>
        <w:t xml:space="preserve">3.1.1. Modernizacja infrastruktury technicznej służącej mieszkańcom LGD </w:t>
      </w:r>
      <w:r w:rsidRPr="00603CAF">
        <w:rPr>
          <w:sz w:val="20"/>
          <w:szCs w:val="20"/>
        </w:rPr>
        <w:t>planuje się real</w:t>
      </w:r>
      <w:r w:rsidR="00971558" w:rsidRPr="00603CAF">
        <w:rPr>
          <w:sz w:val="20"/>
          <w:szCs w:val="20"/>
        </w:rPr>
        <w:t>izację następujących wskaźników:</w:t>
      </w:r>
    </w:p>
    <w:tbl>
      <w:tblPr>
        <w:tblStyle w:val="Tabelasiatki1jasnaakcent1"/>
        <w:tblW w:w="0" w:type="auto"/>
        <w:tblLook w:val="04A0" w:firstRow="1" w:lastRow="0" w:firstColumn="1" w:lastColumn="0" w:noHBand="0" w:noVBand="1"/>
      </w:tblPr>
      <w:tblGrid>
        <w:gridCol w:w="3020"/>
        <w:gridCol w:w="3020"/>
        <w:gridCol w:w="3020"/>
      </w:tblGrid>
      <w:tr w:rsidR="005B69A2" w:rsidTr="00C34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bottom w:val="single" w:sz="4" w:space="0" w:color="B8CCE4" w:themeColor="accent1" w:themeTint="66"/>
            </w:tcBorders>
            <w:shd w:val="clear" w:color="auto" w:fill="548DD4" w:themeFill="text2" w:themeFillTint="99"/>
            <w:vAlign w:val="center"/>
          </w:tcPr>
          <w:p w:rsidR="005B69A2" w:rsidRPr="00C349EE" w:rsidRDefault="005B69A2" w:rsidP="005B69A2">
            <w:pPr>
              <w:pStyle w:val="Default"/>
              <w:jc w:val="center"/>
              <w:rPr>
                <w:sz w:val="22"/>
                <w:szCs w:val="22"/>
              </w:rPr>
            </w:pPr>
            <w:r w:rsidRPr="00C349EE">
              <w:rPr>
                <w:color w:val="auto"/>
              </w:rPr>
              <w:t>WSKAŹNIKI PRODUKTU</w:t>
            </w:r>
            <w:r w:rsidRPr="00C349EE">
              <w:rPr>
                <w:bCs w:val="0"/>
              </w:rPr>
              <w:t xml:space="preserve"> zgodnie z LSR</w:t>
            </w:r>
          </w:p>
        </w:tc>
      </w:tr>
      <w:tr w:rsidR="005B69A2" w:rsidTr="00C349EE">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9A2" w:rsidRPr="00C349EE" w:rsidRDefault="005B69A2" w:rsidP="005B69A2">
            <w:pPr>
              <w:rPr>
                <w:b w:val="0"/>
              </w:rPr>
            </w:pPr>
            <w:r w:rsidRPr="00C349EE">
              <w:rPr>
                <w:b w:val="0"/>
              </w:rPr>
              <w:t xml:space="preserve">Nazwa wskaźnika </w:t>
            </w:r>
          </w:p>
        </w:tc>
        <w:tc>
          <w:tcPr>
            <w:tcW w:w="3021" w:type="dxa"/>
            <w:shd w:val="clear" w:color="auto" w:fill="C6D9F1" w:themeFill="text2" w:themeFillTint="33"/>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1" w:type="dxa"/>
            <w:shd w:val="clear" w:color="auto" w:fill="C6D9F1" w:themeFill="text2" w:themeFillTint="33"/>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rsidR="00483D57">
              <w:t>w LSR dla przedsięwzięcia 3.1.1.</w:t>
            </w:r>
          </w:p>
        </w:tc>
      </w:tr>
      <w:tr w:rsidR="005B69A2" w:rsidTr="00C349EE">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603CAF" w:rsidRDefault="00483D57" w:rsidP="005B69A2">
            <w:pPr>
              <w:pStyle w:val="Default"/>
              <w:jc w:val="both"/>
              <w:rPr>
                <w:b w:val="0"/>
                <w:color w:val="auto"/>
                <w:sz w:val="20"/>
                <w:szCs w:val="20"/>
              </w:rPr>
            </w:pPr>
            <w:r w:rsidRPr="00603CAF">
              <w:rPr>
                <w:b w:val="0"/>
                <w:color w:val="auto"/>
                <w:sz w:val="20"/>
                <w:szCs w:val="20"/>
              </w:rPr>
              <w:t>Liczba wybudowanych jednostek wytwarzania energii cieplnej z OZE</w:t>
            </w:r>
          </w:p>
        </w:tc>
        <w:tc>
          <w:tcPr>
            <w:tcW w:w="3021" w:type="dxa"/>
            <w:vAlign w:val="center"/>
          </w:tcPr>
          <w:p w:rsidR="005B69A2" w:rsidRPr="00603CAF" w:rsidRDefault="00483D57"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603CAF">
              <w:rPr>
                <w:color w:val="auto"/>
                <w:sz w:val="20"/>
                <w:szCs w:val="20"/>
              </w:rPr>
              <w:t>sztuka</w:t>
            </w:r>
          </w:p>
        </w:tc>
        <w:tc>
          <w:tcPr>
            <w:tcW w:w="3021" w:type="dxa"/>
            <w:vAlign w:val="center"/>
          </w:tcPr>
          <w:p w:rsidR="005B69A2" w:rsidRPr="00C349EE" w:rsidRDefault="008647F8" w:rsidP="005B69A2">
            <w:pPr>
              <w:pStyle w:val="Default"/>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175</w:t>
            </w:r>
            <w:bookmarkStart w:id="38" w:name="_GoBack"/>
            <w:bookmarkEnd w:id="38"/>
          </w:p>
        </w:tc>
      </w:tr>
      <w:tr w:rsidR="005B69A2" w:rsidTr="00C349EE">
        <w:tc>
          <w:tcPr>
            <w:cnfStyle w:val="001000000000" w:firstRow="0" w:lastRow="0" w:firstColumn="1" w:lastColumn="0" w:oddVBand="0" w:evenVBand="0" w:oddHBand="0" w:evenHBand="0" w:firstRowFirstColumn="0" w:firstRowLastColumn="0" w:lastRowFirstColumn="0" w:lastRowLastColumn="0"/>
            <w:tcW w:w="9062" w:type="dxa"/>
            <w:gridSpan w:val="3"/>
            <w:tcBorders>
              <w:bottom w:val="single" w:sz="4" w:space="0" w:color="B8CCE4" w:themeColor="accent1" w:themeTint="66"/>
            </w:tcBorders>
            <w:vAlign w:val="center"/>
          </w:tcPr>
          <w:p w:rsidR="005F4701" w:rsidRPr="00603CAF" w:rsidRDefault="005F4701" w:rsidP="005F4701">
            <w:pPr>
              <w:pStyle w:val="Default"/>
              <w:jc w:val="both"/>
              <w:rPr>
                <w:b w:val="0"/>
                <w:color w:val="auto"/>
                <w:sz w:val="20"/>
                <w:szCs w:val="20"/>
              </w:rPr>
            </w:pPr>
            <w:r w:rsidRPr="00603CAF">
              <w:rPr>
                <w:b w:val="0"/>
                <w:color w:val="auto"/>
                <w:sz w:val="20"/>
                <w:szCs w:val="20"/>
              </w:rPr>
              <w:t>Definicja wskaźnika:</w:t>
            </w:r>
          </w:p>
          <w:p w:rsidR="005B69A2" w:rsidRPr="00603CAF" w:rsidRDefault="005F4701" w:rsidP="005F4701">
            <w:pPr>
              <w:pStyle w:val="Default"/>
              <w:jc w:val="both"/>
              <w:rPr>
                <w:b w:val="0"/>
                <w:sz w:val="20"/>
                <w:szCs w:val="20"/>
              </w:rPr>
            </w:pPr>
            <w:r w:rsidRPr="00603CAF">
              <w:rPr>
                <w:b w:val="0"/>
                <w:color w:val="auto"/>
                <w:sz w:val="20"/>
                <w:szCs w:val="20"/>
              </w:rPr>
              <w:t xml:space="preserve"> </w:t>
            </w:r>
            <w:r w:rsidRPr="00603CAF">
              <w:rPr>
                <w:sz w:val="20"/>
                <w:szCs w:val="20"/>
              </w:rPr>
              <w:t xml:space="preserve">– </w:t>
            </w:r>
            <w:r w:rsidRPr="00603CAF">
              <w:rPr>
                <w:b w:val="0"/>
                <w:sz w:val="20"/>
                <w:szCs w:val="20"/>
              </w:rPr>
              <w:t>w przypadku budynków mieszkalnych i budynków użyteczności publicznej: zespół urządzeń służących do wytwarzania energii elektrycznej z OZE. Odnawialne źródło energii (zgodnie z ustawą z dnia 10 kwietnia 1997 r. Prawo energetyczne) – źródło wykorzystujące w procesie przetwarzania energię wiatru, promieniowania słonecznego, aerotermalną, geotermalną, hydrotermalną, fal</w:t>
            </w:r>
            <w:r w:rsidRPr="007B3761">
              <w:rPr>
                <w:b w:val="0"/>
                <w:sz w:val="22"/>
                <w:szCs w:val="22"/>
              </w:rPr>
              <w:t xml:space="preserve">, </w:t>
            </w:r>
            <w:r w:rsidRPr="00603CAF">
              <w:rPr>
                <w:b w:val="0"/>
                <w:sz w:val="20"/>
                <w:szCs w:val="20"/>
              </w:rPr>
              <w:t>prądów i pływów morskich, spadku rzek oraz energię pozyskiwaną z biomasy, biogazu pochodzącego ze składowisk odpadów, a także biogazu</w:t>
            </w:r>
            <w:r w:rsidRPr="00603CAF">
              <w:rPr>
                <w:sz w:val="20"/>
                <w:szCs w:val="20"/>
              </w:rPr>
              <w:t xml:space="preserve"> </w:t>
            </w:r>
            <w:r w:rsidRPr="00603CAF">
              <w:rPr>
                <w:b w:val="0"/>
                <w:sz w:val="20"/>
                <w:szCs w:val="20"/>
              </w:rPr>
              <w:t xml:space="preserve">powstałego w procesach odprowadzania lub oczyszczania ścieków albo rozkładu składowanych szczątków roślinnych </w:t>
            </w:r>
            <w:r w:rsidR="004D4E6A">
              <w:rPr>
                <w:b w:val="0"/>
                <w:sz w:val="20"/>
                <w:szCs w:val="20"/>
              </w:rPr>
              <w:br/>
            </w:r>
            <w:r w:rsidRPr="00603CAF">
              <w:rPr>
                <w:b w:val="0"/>
                <w:sz w:val="20"/>
                <w:szCs w:val="20"/>
              </w:rPr>
              <w:t>i zwierzęcych.</w:t>
            </w:r>
          </w:p>
          <w:p w:rsidR="007B3761" w:rsidRPr="00603CAF" w:rsidRDefault="007B3761" w:rsidP="005F4701">
            <w:pPr>
              <w:pStyle w:val="Default"/>
              <w:jc w:val="both"/>
              <w:rPr>
                <w:b w:val="0"/>
                <w:sz w:val="20"/>
                <w:szCs w:val="20"/>
              </w:rPr>
            </w:pPr>
            <w:r w:rsidRPr="00603CAF">
              <w:rPr>
                <w:b w:val="0"/>
                <w:sz w:val="20"/>
                <w:szCs w:val="20"/>
              </w:rPr>
              <w:t>Źródło: Wspólna Lista Wskaźników Kluczowych</w:t>
            </w:r>
          </w:p>
          <w:p w:rsidR="007B3761" w:rsidRPr="007B3761" w:rsidRDefault="007B3761" w:rsidP="005F4701">
            <w:pPr>
              <w:pStyle w:val="Default"/>
              <w:jc w:val="both"/>
              <w:rPr>
                <w:b w:val="0"/>
                <w:color w:val="auto"/>
                <w:sz w:val="22"/>
                <w:szCs w:val="22"/>
              </w:rPr>
            </w:pPr>
          </w:p>
        </w:tc>
      </w:tr>
      <w:tr w:rsidR="005B69A2" w:rsidTr="00C349EE">
        <w:tc>
          <w:tcPr>
            <w:cnfStyle w:val="001000000000" w:firstRow="0" w:lastRow="0" w:firstColumn="1" w:lastColumn="0" w:oddVBand="0" w:evenVBand="0" w:oddHBand="0" w:evenHBand="0" w:firstRowFirstColumn="0" w:firstRowLastColumn="0" w:lastRowFirstColumn="0" w:lastRowLastColumn="0"/>
            <w:tcW w:w="9062" w:type="dxa"/>
            <w:gridSpan w:val="3"/>
            <w:tcBorders>
              <w:bottom w:val="single" w:sz="4" w:space="0" w:color="B8CCE4" w:themeColor="accent1" w:themeTint="66"/>
            </w:tcBorders>
            <w:shd w:val="clear" w:color="auto" w:fill="548DD4" w:themeFill="text2" w:themeFillTint="99"/>
            <w:vAlign w:val="center"/>
          </w:tcPr>
          <w:p w:rsidR="005B69A2" w:rsidRPr="00C349EE" w:rsidRDefault="005B69A2" w:rsidP="005B69A2">
            <w:pPr>
              <w:pStyle w:val="Default"/>
              <w:jc w:val="center"/>
              <w:rPr>
                <w:sz w:val="22"/>
                <w:szCs w:val="22"/>
              </w:rPr>
            </w:pPr>
            <w:r w:rsidRPr="00C349EE">
              <w:rPr>
                <w:color w:val="auto"/>
              </w:rPr>
              <w:t>WSKAŹNIKI REZULTATU</w:t>
            </w:r>
            <w:r w:rsidRPr="00C349EE">
              <w:rPr>
                <w:bCs w:val="0"/>
              </w:rPr>
              <w:t xml:space="preserve"> zgodnie z LSR</w:t>
            </w:r>
          </w:p>
        </w:tc>
      </w:tr>
      <w:tr w:rsidR="005B69A2" w:rsidTr="00C349EE">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9A2" w:rsidRPr="0093718A" w:rsidRDefault="005B69A2" w:rsidP="005B69A2">
            <w:pPr>
              <w:pStyle w:val="Default"/>
              <w:jc w:val="both"/>
              <w:rPr>
                <w:b w:val="0"/>
                <w:color w:val="auto"/>
                <w:sz w:val="20"/>
                <w:szCs w:val="20"/>
              </w:rPr>
            </w:pPr>
            <w:r w:rsidRPr="0093718A">
              <w:rPr>
                <w:b w:val="0"/>
                <w:color w:val="auto"/>
                <w:sz w:val="20"/>
                <w:szCs w:val="20"/>
              </w:rPr>
              <w:t xml:space="preserve">Nazwa wskaźnika </w:t>
            </w:r>
          </w:p>
        </w:tc>
        <w:tc>
          <w:tcPr>
            <w:tcW w:w="3021" w:type="dxa"/>
            <w:shd w:val="clear" w:color="auto" w:fill="C6D9F1" w:themeFill="text2" w:themeFillTint="33"/>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 xml:space="preserve">Jednostka miary </w:t>
            </w:r>
          </w:p>
        </w:tc>
        <w:tc>
          <w:tcPr>
            <w:tcW w:w="3021" w:type="dxa"/>
            <w:shd w:val="clear" w:color="auto" w:fill="C6D9F1" w:themeFill="text2" w:themeFillTint="33"/>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Wartość wskaźnika planowana do osiągnięcia w ramach alokacji dostępnej w naborze</w:t>
            </w:r>
            <w:r w:rsidR="007B3761" w:rsidRPr="0093718A">
              <w:rPr>
                <w:color w:val="auto"/>
                <w:sz w:val="20"/>
                <w:szCs w:val="20"/>
              </w:rPr>
              <w:t xml:space="preserve"> w LSR dla przedsięwzięcia 3.1.1.</w:t>
            </w:r>
          </w:p>
        </w:tc>
      </w:tr>
      <w:tr w:rsidR="005B69A2" w:rsidTr="00C349EE">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93718A" w:rsidRDefault="007B3761" w:rsidP="005B69A2">
            <w:pPr>
              <w:pStyle w:val="Default"/>
              <w:jc w:val="both"/>
              <w:rPr>
                <w:b w:val="0"/>
                <w:sz w:val="20"/>
                <w:szCs w:val="20"/>
              </w:rPr>
            </w:pPr>
            <w:r w:rsidRPr="0093718A">
              <w:rPr>
                <w:b w:val="0"/>
                <w:sz w:val="20"/>
                <w:szCs w:val="20"/>
              </w:rPr>
              <w:t>Produkcja energii cieplnej z nowo wybudowanych/nowych mocy wytwórczych instalacji wykorzystujących OZE</w:t>
            </w:r>
          </w:p>
        </w:tc>
        <w:tc>
          <w:tcPr>
            <w:tcW w:w="3021" w:type="dxa"/>
            <w:vAlign w:val="center"/>
          </w:tcPr>
          <w:p w:rsidR="005B69A2" w:rsidRPr="0093718A" w:rsidRDefault="007B3761" w:rsidP="005B69A2">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93718A">
              <w:rPr>
                <w:sz w:val="20"/>
                <w:szCs w:val="20"/>
              </w:rPr>
              <w:t>MWht/rok</w:t>
            </w:r>
          </w:p>
        </w:tc>
        <w:tc>
          <w:tcPr>
            <w:tcW w:w="3021" w:type="dxa"/>
            <w:vAlign w:val="center"/>
          </w:tcPr>
          <w:p w:rsidR="005B69A2" w:rsidRPr="0093718A" w:rsidRDefault="007B3761" w:rsidP="005B69A2">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93718A">
              <w:rPr>
                <w:sz w:val="20"/>
                <w:szCs w:val="20"/>
              </w:rPr>
              <w:t>0,6</w:t>
            </w:r>
          </w:p>
        </w:tc>
      </w:tr>
      <w:tr w:rsidR="005B69A2" w:rsidTr="007B3761">
        <w:trPr>
          <w:trHeight w:val="1141"/>
        </w:trPr>
        <w:tc>
          <w:tcPr>
            <w:cnfStyle w:val="001000000000" w:firstRow="0" w:lastRow="0" w:firstColumn="1" w:lastColumn="0" w:oddVBand="0" w:evenVBand="0" w:oddHBand="0" w:evenHBand="0" w:firstRowFirstColumn="0" w:firstRowLastColumn="0" w:lastRowFirstColumn="0" w:lastRowLastColumn="0"/>
            <w:tcW w:w="9062" w:type="dxa"/>
            <w:gridSpan w:val="3"/>
            <w:tcBorders>
              <w:bottom w:val="single" w:sz="4" w:space="0" w:color="B8CCE4" w:themeColor="accent1" w:themeTint="66"/>
            </w:tcBorders>
            <w:vAlign w:val="center"/>
          </w:tcPr>
          <w:p w:rsidR="005B69A2" w:rsidRPr="0093718A" w:rsidRDefault="007B3761" w:rsidP="007B3761">
            <w:pPr>
              <w:pStyle w:val="Default"/>
              <w:jc w:val="both"/>
              <w:rPr>
                <w:b w:val="0"/>
                <w:sz w:val="20"/>
                <w:szCs w:val="20"/>
              </w:rPr>
            </w:pPr>
            <w:r w:rsidRPr="0093718A">
              <w:rPr>
                <w:b w:val="0"/>
                <w:sz w:val="20"/>
                <w:szCs w:val="20"/>
              </w:rPr>
              <w:lastRenderedPageBreak/>
              <w:t>Wskaźnik mierzy roczną wielkość produkcji energii cieplnej z nowo wybudowanych instalacji odnawialnego źródła energii, a także z nowych mocy wytwórczych (istniejących instalacji) wykorzystują</w:t>
            </w:r>
            <w:r w:rsidR="00455B31" w:rsidRPr="0093718A">
              <w:rPr>
                <w:b w:val="0"/>
                <w:sz w:val="20"/>
                <w:szCs w:val="20"/>
              </w:rPr>
              <w:t xml:space="preserve">cych odnawialne źródła energii. </w:t>
            </w:r>
            <w:r w:rsidRPr="0093718A">
              <w:rPr>
                <w:b w:val="0"/>
                <w:sz w:val="20"/>
                <w:szCs w:val="20"/>
              </w:rPr>
              <w:t>Ciepło –</w:t>
            </w:r>
            <w:r w:rsidR="00455B31" w:rsidRPr="0093718A">
              <w:rPr>
                <w:b w:val="0"/>
                <w:sz w:val="20"/>
                <w:szCs w:val="20"/>
              </w:rPr>
              <w:t xml:space="preserve"> </w:t>
            </w:r>
            <w:r w:rsidRPr="0093718A">
              <w:rPr>
                <w:b w:val="0"/>
                <w:sz w:val="20"/>
                <w:szCs w:val="20"/>
              </w:rPr>
              <w:t>energia cieplna w wodzie gorącej, parze lub winnych nośnikach (art. 3 pkt 2 ustawy z dnia 10 kwietnia 1997 r. Prawo energetyczne).</w:t>
            </w:r>
            <w:r w:rsidR="004D4E6A">
              <w:rPr>
                <w:b w:val="0"/>
                <w:sz w:val="20"/>
                <w:szCs w:val="20"/>
              </w:rPr>
              <w:t xml:space="preserve"> </w:t>
            </w:r>
            <w:r w:rsidRPr="0093718A">
              <w:rPr>
                <w:b w:val="0"/>
                <w:sz w:val="20"/>
                <w:szCs w:val="20"/>
              </w:rPr>
              <w:t>Instalacja odnawialnego źródła energii–instalacja stanowiąca wyodrębniony 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b) obiektów budowlanych i urządzeń stanowiących całość technicznoużytkową służący do wytwarzania biogazu rolniczego, a także połączony z nimi magazyn biogazu rolniczego (art. 2 pkt 22 ustawy z dnia 20 lutego 2015 r. o odnawialnych źródłach energii).Odnawialne źródło energii–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20 lutego 2015 r. o odnawialnych źródłach energii).Wytwarzanie –produkcja paliw lub energii w procesie energetycznym (art. 3 pkt 45 ustawy z dnia 10 kwietnia 1997 r. Prawo energetyczne)</w:t>
            </w:r>
          </w:p>
        </w:tc>
      </w:tr>
    </w:tbl>
    <w:p w:rsidR="00CC6297" w:rsidRDefault="00CC6297" w:rsidP="00B8010A">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CC6297" w:rsidRDefault="00CC6297" w:rsidP="00B8010A">
      <w:pPr>
        <w:spacing w:after="0"/>
        <w:jc w:val="both"/>
      </w:pPr>
      <w:r w:rsidRPr="002222B6">
        <w:t xml:space="preserve">Definicje innych wskaźników, w pełnym brzmieniu wraz z informacją o sposobie pomiaru, określono </w:t>
      </w:r>
      <w:r>
        <w:br/>
      </w:r>
      <w:r w:rsidRPr="002222B6">
        <w:t xml:space="preserve">w załączniku nr 2 Wspólna Lista Wskaźników Kluczowych 2014 dla EFS/EFRR (dalej zwana: WLWK) </w:t>
      </w:r>
      <w:r>
        <w:br/>
      </w:r>
      <w:r w:rsidRPr="002222B6">
        <w:t xml:space="preserve">do </w:t>
      </w:r>
      <w:r w:rsidRPr="002222B6">
        <w:rPr>
          <w:i/>
        </w:rPr>
        <w:t>Wytycznych w zakresie monitowania postępu rzeczowego realizacji programów operacyjnych na lata 2014-2020</w:t>
      </w:r>
      <w:r w:rsidRPr="002222B6">
        <w:t>.</w:t>
      </w:r>
    </w:p>
    <w:p w:rsidR="00CC6297" w:rsidRPr="00E97754" w:rsidRDefault="00CC6297" w:rsidP="00F41AC6">
      <w:pPr>
        <w:pStyle w:val="Nagwek3"/>
      </w:pPr>
      <w:bookmarkStart w:id="39" w:name="_Toc464468397"/>
      <w:bookmarkStart w:id="40" w:name="_Toc468256106"/>
      <w:bookmarkStart w:id="41" w:name="_Toc468256224"/>
      <w:r>
        <w:t>V.3.3. Projekt realizowany w partnerstwie</w:t>
      </w:r>
      <w:bookmarkEnd w:id="39"/>
      <w:bookmarkEnd w:id="40"/>
      <w:bookmarkEnd w:id="41"/>
      <w:r w:rsidRPr="00E97754">
        <w:t xml:space="preserve"> </w:t>
      </w:r>
    </w:p>
    <w:p w:rsidR="00CC6297" w:rsidRDefault="00CC6297" w:rsidP="006539C3">
      <w:pPr>
        <w:jc w:val="both"/>
      </w:pPr>
      <w:r>
        <w:t xml:space="preserve">Możliwość realizacji projektów w partnerstwie została określona w art. 33 ustawy wdrożeniowej. Projekt, aby mógł zostać uznany za partnerski, musi spełnić wymagania określone wskazaną wyżej ustawą </w:t>
      </w:r>
      <w:r w:rsidRPr="008A35F4">
        <w:t xml:space="preserve">oraz jest zgodny </w:t>
      </w:r>
      <w:r w:rsidR="004D4E6A">
        <w:br/>
      </w:r>
      <w:r w:rsidRPr="008A35F4">
        <w:t xml:space="preserve">z dokumentem </w:t>
      </w:r>
      <w:r w:rsidRPr="008A35F4">
        <w:rPr>
          <w:i/>
        </w:rPr>
        <w:t>Wytyczne w zakresie realizacji zasady partnerstwa na lata 2014-2020</w:t>
      </w:r>
      <w:r w:rsidRPr="008A35F4">
        <w:t>.</w:t>
      </w:r>
    </w:p>
    <w:p w:rsidR="00CC6297" w:rsidRPr="008A35F4" w:rsidRDefault="00CC6297" w:rsidP="000B55CD">
      <w:pPr>
        <w:jc w:val="both"/>
      </w:pPr>
      <w: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t xml:space="preserve"> przedmiotowego tej współpracy.</w:t>
      </w:r>
    </w:p>
    <w:p w:rsidR="000B55CD" w:rsidRPr="000B55CD" w:rsidRDefault="00CC6297" w:rsidP="000B55CD">
      <w:pPr>
        <w:pStyle w:val="Nagwek3"/>
      </w:pPr>
      <w:bookmarkStart w:id="42" w:name="_Toc460228012"/>
      <w:bookmarkStart w:id="43" w:name="_Toc464468398"/>
      <w:bookmarkStart w:id="44" w:name="_Toc468256107"/>
      <w:bookmarkStart w:id="45" w:name="_Toc468256225"/>
      <w:r>
        <w:t xml:space="preserve">V.3.4. </w:t>
      </w:r>
      <w:r w:rsidRPr="00E97754">
        <w:t>Ramy czasowe kwalifikowalności wydatków</w:t>
      </w:r>
      <w:bookmarkEnd w:id="42"/>
      <w:bookmarkEnd w:id="43"/>
      <w:bookmarkEnd w:id="44"/>
      <w:bookmarkEnd w:id="45"/>
    </w:p>
    <w:p w:rsidR="00CC6297" w:rsidRDefault="00CC6297" w:rsidP="00B00BAF">
      <w:pPr>
        <w:jc w:val="both"/>
      </w:pPr>
      <w:r>
        <w:t>Wnioskujący o dofinansowanie określa datę rozpoczęcia i zakończenia realizacji projektu, mając na uwadze,</w:t>
      </w:r>
      <w:r w:rsidR="004D4E6A">
        <w:br/>
      </w:r>
      <w:r>
        <w:t xml:space="preserve"> iż okres realizacji projektu jest tożsamy z okresem, w którym poniesione wydatki mogą zostać uznane za kwalifikowalne. Okres kwalifikowalności wydatków w ramach danego projektu określony j</w:t>
      </w:r>
      <w:r w:rsidR="00B00BAF">
        <w:t xml:space="preserve">est w umowie </w:t>
      </w:r>
      <w:r w:rsidR="004D4E6A">
        <w:br/>
      </w:r>
      <w:r w:rsidR="00B00BAF">
        <w:t xml:space="preserve">o dofinansowanie. </w:t>
      </w:r>
    </w:p>
    <w:p w:rsidR="0031709A" w:rsidRDefault="0004037E" w:rsidP="00C7762F">
      <w:pPr>
        <w:spacing w:after="0"/>
        <w:jc w:val="both"/>
      </w:pPr>
      <w: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w:t>
      </w:r>
    </w:p>
    <w:p w:rsidR="00C7762F" w:rsidRPr="000B55CD" w:rsidRDefault="0031709A" w:rsidP="00C7762F">
      <w:pPr>
        <w:spacing w:after="0"/>
        <w:jc w:val="both"/>
        <w:rPr>
          <w:b/>
        </w:rPr>
      </w:pPr>
      <w:r w:rsidRPr="0031709A">
        <w:rPr>
          <w:b/>
        </w:rPr>
        <w:t>Termin finansowego zakończenia realizacji projektu nie może być dłuższy niż do 30 września 2018 roku.</w:t>
      </w:r>
    </w:p>
    <w:p w:rsidR="00CC6297" w:rsidRPr="00E97754" w:rsidRDefault="00CC6297" w:rsidP="009035D9">
      <w:pPr>
        <w:pStyle w:val="Nagwek3"/>
      </w:pPr>
      <w:bookmarkStart w:id="46" w:name="_Toc464468399"/>
      <w:bookmarkStart w:id="47" w:name="_Toc468256108"/>
      <w:bookmarkStart w:id="48" w:name="_Toc468256226"/>
      <w:r>
        <w:t xml:space="preserve">V.3.5. </w:t>
      </w:r>
      <w:r w:rsidRPr="00E97754">
        <w:t>Kwalifikowalność wydatków</w:t>
      </w:r>
      <w:bookmarkEnd w:id="46"/>
      <w:bookmarkEnd w:id="47"/>
      <w:bookmarkEnd w:id="48"/>
      <w:r w:rsidRPr="00E97754">
        <w:t xml:space="preserve"> </w:t>
      </w:r>
    </w:p>
    <w:p w:rsidR="00CC6297" w:rsidRDefault="00CC6297" w:rsidP="006539C3">
      <w:pPr>
        <w:jc w:val="both"/>
      </w:pPr>
      <w:r>
        <w:t>Warunki i procedury dotyczące kw</w:t>
      </w:r>
      <w:r w:rsidR="002935B2">
        <w:t>alifikowalności wydatków dla EFRR</w:t>
      </w:r>
      <w:r>
        <w:t xml:space="preserve"> są określone w Wytycznych </w:t>
      </w:r>
      <w:r w:rsidR="00EB63CA">
        <w:br/>
      </w:r>
      <w:r>
        <w:t xml:space="preserve">w zakresie kwalifikowalności wydatków w ramach Europejskiego Funduszu Rozwoju Regionalnego, Europejskiego Funduszu Społecznego oraz Funduszu Spójności na lata 2014-2020, zwane dalej Wytycznymi </w:t>
      </w:r>
      <w:r w:rsidR="004D4E6A">
        <w:br/>
      </w:r>
      <w:r>
        <w:t xml:space="preserve">w zakresie kwalifikowalności wydatków. </w:t>
      </w:r>
    </w:p>
    <w:p w:rsidR="00CC6297" w:rsidRPr="002222B6" w:rsidRDefault="00CC6297" w:rsidP="0023109F">
      <w:pPr>
        <w:spacing w:after="0"/>
        <w:jc w:val="both"/>
      </w:pPr>
      <w:r w:rsidRPr="002222B6">
        <w:t xml:space="preserve">Do weryfikacji kwalifikowalności poniesionych wydatków stosuje się wersję </w:t>
      </w:r>
      <w:r w:rsidRPr="00596316">
        <w:rPr>
          <w:i/>
        </w:rPr>
        <w:t>Wytycznych w zakresie kwalifikowalności wydatków</w:t>
      </w:r>
      <w:r w:rsidRPr="0093718A">
        <w:t>, obowiązującą w dniu poniesienia wydatku.</w:t>
      </w:r>
    </w:p>
    <w:p w:rsidR="00CC6297" w:rsidRDefault="00CC6297" w:rsidP="006539C3">
      <w:pPr>
        <w:jc w:val="both"/>
      </w:pPr>
      <w:r>
        <w:lastRenderedPageBreak/>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CC6297" w:rsidRPr="0032028F" w:rsidRDefault="00CC6297" w:rsidP="0023109F">
      <w:pPr>
        <w:pStyle w:val="Nagwek3"/>
      </w:pPr>
      <w:bookmarkStart w:id="49" w:name="_Toc460228014"/>
      <w:bookmarkStart w:id="50" w:name="_Toc464468400"/>
      <w:bookmarkStart w:id="51" w:name="_Toc468256109"/>
      <w:bookmarkStart w:id="52" w:name="_Toc468256227"/>
      <w:r w:rsidRPr="0032028F">
        <w:t>V.3.6. Weryfikacja kwalifikowalności wydatku</w:t>
      </w:r>
      <w:bookmarkEnd w:id="49"/>
      <w:bookmarkEnd w:id="50"/>
      <w:bookmarkEnd w:id="51"/>
      <w:bookmarkEnd w:id="52"/>
    </w:p>
    <w:p w:rsidR="001E4F2A" w:rsidRPr="002222B6" w:rsidRDefault="001E4F2A" w:rsidP="001E4F2A">
      <w:pPr>
        <w:spacing w:after="0"/>
        <w:jc w:val="both"/>
      </w:pPr>
      <w:bookmarkStart w:id="53" w:name="_Toc460228015"/>
      <w:bookmarkStart w:id="54" w:name="_Toc464468401"/>
      <w:r w:rsidRPr="002222B6">
        <w:t xml:space="preserve">Weryfikacja kwalifikowalności wydatku polega na analizie zgodności jego poniesienia z obowiązującymi przepisami prawa unijnego i prawa krajowego, umową o dofinansowanie i </w:t>
      </w:r>
      <w:r w:rsidRPr="00E170D1">
        <w:rPr>
          <w:i/>
        </w:rPr>
        <w:t xml:space="preserve">Wytycznymi w zakresie kwalifikowalności </w:t>
      </w:r>
      <w:r w:rsidRPr="002222B6">
        <w:t>oraz innymi doku</w:t>
      </w:r>
      <w:r w:rsidR="00F36A9B">
        <w:t>mentami, do których stosowania B</w:t>
      </w:r>
      <w:r w:rsidRPr="002222B6">
        <w:t xml:space="preserve">eneficjent zobowiąże się w umowie </w:t>
      </w:r>
      <w:r w:rsidR="004D4E6A">
        <w:br/>
      </w:r>
      <w:r w:rsidRPr="002222B6">
        <w:t>o dofinansowanie.</w:t>
      </w:r>
    </w:p>
    <w:p w:rsidR="001E4F2A" w:rsidRPr="002222B6" w:rsidRDefault="001E4F2A" w:rsidP="001E4F2A">
      <w:pPr>
        <w:spacing w:after="0"/>
        <w:jc w:val="both"/>
      </w:pPr>
      <w:r w:rsidRPr="002222B6">
        <w:t>Ocena kwalifikowalności poniesionego wydatku dokonywana jest przede wszystkim w trakcie realizacji projektu poprzez weryfikację wniosków o płatność oraz w trakcie kontroli projektu, w szczególności kontroli w miejscu rea</w:t>
      </w:r>
      <w:r w:rsidR="00F36A9B">
        <w:t>lizacji projektu lub siedzibie B</w:t>
      </w:r>
      <w:r w:rsidRPr="002222B6">
        <w:t>eneficjenta. Niemniej, na etapie weryfikacji wniosku o dofinansowanie dokonywana jest ocena kwalifikowalności planowanych wydatków. Przyjęcie danego projekt</w:t>
      </w:r>
      <w:r w:rsidR="00F36A9B">
        <w:t xml:space="preserve">u do realizacji </w:t>
      </w:r>
      <w:r w:rsidR="004D4E6A">
        <w:br/>
      </w:r>
      <w:r w:rsidR="00F36A9B">
        <w:t>i podpisanie z B</w:t>
      </w:r>
      <w:r w:rsidRPr="002222B6">
        <w:t>eneficjentem umowy o dofinansowanie nie oznacza, że wszystkie wydatki, k</w:t>
      </w:r>
      <w:r w:rsidR="00F36A9B">
        <w:t>tóre B</w:t>
      </w:r>
      <w:r w:rsidRPr="002222B6">
        <w:t>eneficjent przedstawi we wniosku o płatność w trakcie realizacji projektu, zostaną poświadczone, zrefundowane lub rozliczone (w przypadku systemu zaliczkowego)</w:t>
      </w:r>
      <w:r w:rsidRPr="002222B6">
        <w:rPr>
          <w:rStyle w:val="Odwoanieprzypisudolnego"/>
        </w:rPr>
        <w:footnoteReference w:id="1"/>
      </w:r>
      <w:r w:rsidRPr="002222B6">
        <w:t>. Weryfikacja kwalifikowalności poniesionych wydatków jest prowadzona także po zakończeniu realizacji projektu</w:t>
      </w:r>
      <w:r>
        <w:t xml:space="preserve"> </w:t>
      </w:r>
      <w:r w:rsidRPr="002222B6">
        <w:t>w zak</w:t>
      </w:r>
      <w:r w:rsidR="00F36A9B">
        <w:t>resie obowiązków nałożonych na B</w:t>
      </w:r>
      <w:r w:rsidRPr="002222B6">
        <w:t>eneficjenta umową o dofinansowanie oraz wynikających z przepisów prawa.</w:t>
      </w:r>
    </w:p>
    <w:p w:rsidR="001E4F2A" w:rsidRPr="002222B6" w:rsidRDefault="001E4F2A" w:rsidP="001E4F2A">
      <w:pPr>
        <w:spacing w:after="0"/>
        <w:jc w:val="both"/>
      </w:pPr>
      <w:r w:rsidRPr="002222B6">
        <w:t xml:space="preserve">Zgodnie z </w:t>
      </w:r>
      <w:r w:rsidRPr="00596316">
        <w:rPr>
          <w:i/>
        </w:rPr>
        <w:t>Wytycznymi w zakresie kwalifikowalności wydatków</w:t>
      </w:r>
      <w:r w:rsidRPr="002222B6">
        <w:t>, wydatkiem kwalifikowanym jest wydatek spełniający łącznie następujące warunki:</w:t>
      </w:r>
    </w:p>
    <w:p w:rsidR="001E4F2A" w:rsidRPr="002222B6" w:rsidRDefault="001E4F2A" w:rsidP="001E4F2A">
      <w:pPr>
        <w:numPr>
          <w:ilvl w:val="1"/>
          <w:numId w:val="29"/>
        </w:numPr>
        <w:spacing w:before="0" w:after="0"/>
        <w:ind w:left="284" w:hanging="284"/>
        <w:jc w:val="both"/>
      </w:pPr>
      <w:r w:rsidRPr="002222B6">
        <w:t xml:space="preserve">został faktycznie poniesiony w okresie wskazanym w umowie o dofinansowanie, z zachowaniem warunków określonych w podrozdziale 6.1 </w:t>
      </w:r>
      <w:r w:rsidRPr="00596316">
        <w:rPr>
          <w:i/>
        </w:rPr>
        <w:t>Wytycznych w zakresie kwalifikowalności wydatków</w:t>
      </w:r>
      <w:r w:rsidRPr="002222B6">
        <w:t>,</w:t>
      </w:r>
    </w:p>
    <w:p w:rsidR="001E4F2A" w:rsidRPr="002222B6" w:rsidRDefault="001E4F2A" w:rsidP="001E4F2A">
      <w:pPr>
        <w:numPr>
          <w:ilvl w:val="1"/>
          <w:numId w:val="29"/>
        </w:numPr>
        <w:spacing w:before="0" w:after="0"/>
        <w:ind w:left="284" w:hanging="284"/>
        <w:jc w:val="both"/>
      </w:pPr>
      <w:r w:rsidRPr="002222B6">
        <w:t>jest zgodny z obowiązującymi przepisami prawa unijnego oraz prawa krajowego, w tym przepisami regulującymi udzielanie pomocy publicznej, jeśli mają zastosowanie,</w:t>
      </w:r>
    </w:p>
    <w:p w:rsidR="001E4F2A" w:rsidRPr="002222B6" w:rsidRDefault="001E4F2A" w:rsidP="001E4F2A">
      <w:pPr>
        <w:numPr>
          <w:ilvl w:val="1"/>
          <w:numId w:val="29"/>
        </w:numPr>
        <w:spacing w:before="0" w:after="0"/>
        <w:ind w:left="284" w:hanging="284"/>
        <w:jc w:val="both"/>
      </w:pPr>
      <w:r w:rsidRPr="002222B6">
        <w:t>jest zgodny z RPOWP 2014-2020 i SZOOP RPOWP</w:t>
      </w:r>
      <w:r w:rsidR="00F36A9B">
        <w:t>2014</w:t>
      </w:r>
      <w:r w:rsidRPr="002222B6">
        <w:t xml:space="preserve"> -2020,</w:t>
      </w:r>
    </w:p>
    <w:p w:rsidR="001E4F2A" w:rsidRPr="002222B6" w:rsidRDefault="001E4F2A" w:rsidP="001E4F2A">
      <w:pPr>
        <w:numPr>
          <w:ilvl w:val="1"/>
          <w:numId w:val="29"/>
        </w:numPr>
        <w:spacing w:before="0" w:after="0"/>
        <w:ind w:left="284" w:hanging="284"/>
        <w:jc w:val="both"/>
      </w:pPr>
      <w:r w:rsidRPr="002222B6">
        <w:t xml:space="preserve">został uwzględniony w budżecie projektu, z zastrzeżeniem pkt 11 i 12 podrozdziału 8.3 </w:t>
      </w:r>
      <w:r w:rsidRPr="00596316">
        <w:rPr>
          <w:i/>
        </w:rPr>
        <w:t xml:space="preserve">Wytycznych </w:t>
      </w:r>
      <w:r>
        <w:rPr>
          <w:i/>
        </w:rPr>
        <w:br/>
      </w:r>
      <w:r w:rsidRPr="00596316">
        <w:rPr>
          <w:i/>
        </w:rPr>
        <w:t>w zak</w:t>
      </w:r>
      <w:r w:rsidR="00F36A9B">
        <w:rPr>
          <w:i/>
        </w:rPr>
        <w:t>resie rzeczowym projektu zawartym we wniosku o dofinansowanie,</w:t>
      </w:r>
    </w:p>
    <w:p w:rsidR="001E4F2A" w:rsidRPr="002222B6" w:rsidRDefault="001E4F2A" w:rsidP="001E4F2A">
      <w:pPr>
        <w:numPr>
          <w:ilvl w:val="1"/>
          <w:numId w:val="29"/>
        </w:numPr>
        <w:spacing w:before="0" w:after="0"/>
        <w:ind w:left="284" w:hanging="284"/>
        <w:jc w:val="both"/>
      </w:pPr>
      <w:r w:rsidRPr="002222B6">
        <w:t>został poniesiony zgodnie z postanowieniami umowy o dofinansowanie,</w:t>
      </w:r>
    </w:p>
    <w:p w:rsidR="001E4F2A" w:rsidRPr="002222B6" w:rsidRDefault="001E4F2A" w:rsidP="001E4F2A">
      <w:pPr>
        <w:numPr>
          <w:ilvl w:val="1"/>
          <w:numId w:val="29"/>
        </w:numPr>
        <w:spacing w:before="0" w:after="0"/>
        <w:ind w:left="284" w:hanging="284"/>
        <w:jc w:val="both"/>
      </w:pPr>
      <w:r w:rsidRPr="002222B6">
        <w:t>jest niezbędny do realizacji celów projektu i został poniesiony w związku z realizacją projektu,</w:t>
      </w:r>
    </w:p>
    <w:p w:rsidR="001E4F2A" w:rsidRPr="002222B6" w:rsidRDefault="001E4F2A" w:rsidP="001E4F2A">
      <w:pPr>
        <w:numPr>
          <w:ilvl w:val="1"/>
          <w:numId w:val="29"/>
        </w:numPr>
        <w:spacing w:before="0" w:after="0"/>
        <w:ind w:left="284" w:hanging="284"/>
        <w:jc w:val="both"/>
      </w:pPr>
      <w:r w:rsidRPr="002222B6">
        <w:t xml:space="preserve">został dokonany w sposób przejrzysty, racjonalny i efektywny, z zachowaniem zasad uzyskiwania najlepszych efektów z danych nakładów, </w:t>
      </w:r>
    </w:p>
    <w:p w:rsidR="001E4F2A" w:rsidRPr="002222B6" w:rsidRDefault="001E4F2A" w:rsidP="001E4F2A">
      <w:pPr>
        <w:numPr>
          <w:ilvl w:val="1"/>
          <w:numId w:val="29"/>
        </w:numPr>
        <w:spacing w:before="0" w:after="0"/>
        <w:ind w:left="284" w:hanging="284"/>
        <w:jc w:val="both"/>
      </w:pPr>
      <w:r w:rsidRPr="002222B6">
        <w:t xml:space="preserve">został należycie udokumentowany, zgodnie z wymogami w tym zakresie określonymi w </w:t>
      </w:r>
      <w:r w:rsidRPr="00596316">
        <w:rPr>
          <w:i/>
        </w:rPr>
        <w:t xml:space="preserve">Wytycznych </w:t>
      </w:r>
      <w:r>
        <w:rPr>
          <w:i/>
        </w:rPr>
        <w:br/>
      </w:r>
      <w:r w:rsidRPr="00596316">
        <w:rPr>
          <w:i/>
        </w:rPr>
        <w:t>w zakresie kwalifikowalności wydatków</w:t>
      </w:r>
      <w:r w:rsidRPr="002222B6">
        <w:t>,</w:t>
      </w:r>
    </w:p>
    <w:p w:rsidR="001E4F2A" w:rsidRPr="002222B6" w:rsidRDefault="001E4F2A" w:rsidP="001E4F2A">
      <w:pPr>
        <w:numPr>
          <w:ilvl w:val="1"/>
          <w:numId w:val="29"/>
        </w:numPr>
        <w:spacing w:before="0" w:after="0"/>
        <w:ind w:left="284" w:hanging="284"/>
        <w:jc w:val="both"/>
      </w:pPr>
      <w:r w:rsidRPr="002222B6">
        <w:t xml:space="preserve">został wykazany we wniosku o płatność zgodnie z </w:t>
      </w:r>
      <w:r w:rsidRPr="00596316">
        <w:rPr>
          <w:i/>
        </w:rPr>
        <w:t xml:space="preserve">Wytycznymi w zakresie warunków gromadzenia </w:t>
      </w:r>
      <w:r>
        <w:rPr>
          <w:i/>
        </w:rPr>
        <w:br/>
      </w:r>
      <w:r w:rsidRPr="00596316">
        <w:rPr>
          <w:i/>
        </w:rPr>
        <w:t>i przekazywania danych w postaci elektronicznej</w:t>
      </w:r>
      <w:r w:rsidRPr="002222B6">
        <w:t>,</w:t>
      </w:r>
    </w:p>
    <w:p w:rsidR="001E4F2A" w:rsidRPr="002222B6" w:rsidRDefault="001E4F2A" w:rsidP="001E4F2A">
      <w:pPr>
        <w:numPr>
          <w:ilvl w:val="1"/>
          <w:numId w:val="29"/>
        </w:numPr>
        <w:spacing w:before="0" w:after="0"/>
        <w:ind w:left="284" w:hanging="284"/>
        <w:jc w:val="both"/>
      </w:pPr>
      <w:r w:rsidRPr="002222B6">
        <w:t xml:space="preserve">dotyczy towarów dostarczonych lub usług wykonanych lub robót zrealizowanych, w tym zaliczek dla wykonawców, z zastrzeżeniem pkt 4 podrozdziału 6.4 </w:t>
      </w:r>
      <w:r w:rsidRPr="00596316">
        <w:rPr>
          <w:i/>
        </w:rPr>
        <w:t>Wytycznych w zakresie kwalifikowalności wydatków,</w:t>
      </w:r>
    </w:p>
    <w:p w:rsidR="001E4F2A" w:rsidRPr="002222B6" w:rsidRDefault="001E4F2A" w:rsidP="001E4F2A">
      <w:pPr>
        <w:numPr>
          <w:ilvl w:val="1"/>
          <w:numId w:val="29"/>
        </w:numPr>
        <w:spacing w:before="0" w:after="0"/>
        <w:ind w:left="284" w:hanging="284"/>
        <w:jc w:val="both"/>
      </w:pPr>
      <w:r w:rsidRPr="002222B6">
        <w:t xml:space="preserve">jest zgodny z innymi warunkami uznania go za wydatek kwalifikowalny określonymi w </w:t>
      </w:r>
      <w:r w:rsidRPr="00596316">
        <w:rPr>
          <w:i/>
        </w:rPr>
        <w:t xml:space="preserve">Wytycznych </w:t>
      </w:r>
      <w:r>
        <w:rPr>
          <w:i/>
        </w:rPr>
        <w:br/>
      </w:r>
      <w:r w:rsidRPr="00596316">
        <w:rPr>
          <w:i/>
        </w:rPr>
        <w:t>w zakresie kwalifikowalności wydatków</w:t>
      </w:r>
      <w:r w:rsidRPr="002222B6">
        <w:t xml:space="preserve"> lub</w:t>
      </w:r>
      <w:r w:rsidR="002C24E8">
        <w:t xml:space="preserve"> określonymi przez IZ</w:t>
      </w:r>
      <w:r w:rsidR="00F36A9B">
        <w:t xml:space="preserve"> RPO w wytycznych programowych lub regulaminie konkursu (tj. warunkach udzielenia wsparcia w ramach RLKS).</w:t>
      </w:r>
      <w:r w:rsidRPr="002222B6">
        <w:t xml:space="preserve"> </w:t>
      </w:r>
    </w:p>
    <w:p w:rsidR="00CC6297" w:rsidRPr="0032028F" w:rsidRDefault="00CC6297" w:rsidP="002D131C">
      <w:pPr>
        <w:pStyle w:val="Nagwek3"/>
      </w:pPr>
      <w:bookmarkStart w:id="55" w:name="_Toc468256110"/>
      <w:bookmarkStart w:id="56" w:name="_Toc468256228"/>
      <w:r w:rsidRPr="0032028F">
        <w:t>V.3.7. Wydatki niekwalifikowalne</w:t>
      </w:r>
      <w:bookmarkEnd w:id="53"/>
      <w:bookmarkEnd w:id="54"/>
      <w:bookmarkEnd w:id="55"/>
      <w:bookmarkEnd w:id="56"/>
    </w:p>
    <w:p w:rsidR="001E4F2A" w:rsidRPr="00A72EA3" w:rsidRDefault="001E4F2A" w:rsidP="001E4F2A">
      <w:pPr>
        <w:spacing w:before="0" w:after="0"/>
        <w:jc w:val="both"/>
      </w:pPr>
      <w:r w:rsidRPr="00A72EA3">
        <w:lastRenderedPageBreak/>
        <w:t xml:space="preserve">Wydatkiem niekwalifikowalnym jest każdy wydatek lub koszt poniesiony, który nie spełnia warunków określonych w </w:t>
      </w:r>
      <w:r w:rsidRPr="00A72EA3">
        <w:rPr>
          <w:i/>
        </w:rPr>
        <w:t>Wytycznych w zakresie kwalifikowalności wydatków</w:t>
      </w:r>
      <w:r w:rsidRPr="00A72EA3">
        <w:t xml:space="preserve">. </w:t>
      </w:r>
    </w:p>
    <w:p w:rsidR="001E4F2A" w:rsidRPr="002222B6" w:rsidRDefault="001E4F2A" w:rsidP="001E4F2A">
      <w:pPr>
        <w:spacing w:before="0" w:after="0"/>
        <w:jc w:val="both"/>
      </w:pPr>
      <w:r w:rsidRPr="002222B6">
        <w:t>Do katalogu wydatków niekwalifikowalnych należą między innymi:</w:t>
      </w:r>
    </w:p>
    <w:p w:rsidR="001E4F2A" w:rsidRPr="002222B6" w:rsidRDefault="001E4F2A" w:rsidP="001E4F2A">
      <w:pPr>
        <w:numPr>
          <w:ilvl w:val="1"/>
          <w:numId w:val="30"/>
        </w:numPr>
        <w:spacing w:before="0" w:after="0"/>
        <w:ind w:left="284" w:hanging="284"/>
        <w:jc w:val="both"/>
      </w:pPr>
      <w:r w:rsidRPr="002222B6">
        <w:t>prowizje pobierane w ramach operacji wymiany walut,</w:t>
      </w:r>
    </w:p>
    <w:p w:rsidR="001E4F2A" w:rsidRPr="002222B6" w:rsidRDefault="001E4F2A" w:rsidP="001E4F2A">
      <w:pPr>
        <w:numPr>
          <w:ilvl w:val="1"/>
          <w:numId w:val="30"/>
        </w:numPr>
        <w:spacing w:before="0" w:after="0"/>
        <w:ind w:left="284" w:hanging="284"/>
        <w:jc w:val="both"/>
      </w:pPr>
      <w:r w:rsidRPr="002222B6">
        <w:t>odsetki od zadłużenia, z wyjątkiem wydatków ponoszonych na subsydiowanie odsetek lub na dotacje na opłaty gwarancyjne w przypadku udzielania wsparcia na te cele,</w:t>
      </w:r>
    </w:p>
    <w:p w:rsidR="001E4F2A" w:rsidRPr="002222B6" w:rsidRDefault="001E4F2A" w:rsidP="001E4F2A">
      <w:pPr>
        <w:numPr>
          <w:ilvl w:val="1"/>
          <w:numId w:val="30"/>
        </w:numPr>
        <w:spacing w:before="0" w:after="0"/>
        <w:ind w:left="284" w:hanging="284"/>
        <w:jc w:val="both"/>
      </w:pPr>
      <w:r w:rsidRPr="002222B6">
        <w:t>koszty pożyczki lub kredytu zaciągniętego na prefinansowanie dotacji,</w:t>
      </w:r>
    </w:p>
    <w:p w:rsidR="001E4F2A" w:rsidRPr="002222B6" w:rsidRDefault="001E4F2A" w:rsidP="001E4F2A">
      <w:pPr>
        <w:numPr>
          <w:ilvl w:val="1"/>
          <w:numId w:val="30"/>
        </w:numPr>
        <w:spacing w:before="0" w:after="0"/>
        <w:ind w:left="284" w:hanging="284"/>
        <w:jc w:val="both"/>
      </w:pPr>
      <w:r w:rsidRPr="002222B6">
        <w:t>kary i grzywny,</w:t>
      </w:r>
    </w:p>
    <w:p w:rsidR="001E4F2A" w:rsidRPr="002222B6" w:rsidRDefault="001E4F2A" w:rsidP="001E4F2A">
      <w:pPr>
        <w:numPr>
          <w:ilvl w:val="1"/>
          <w:numId w:val="30"/>
        </w:numPr>
        <w:spacing w:before="0" w:after="0"/>
        <w:ind w:left="284" w:hanging="284"/>
        <w:jc w:val="both"/>
      </w:pPr>
      <w:r w:rsidRPr="002222B6">
        <w:t>świadczenia realizowane ze środków Zakładowego Funduszu Świadczeń Socjalnych (ZFŚS),</w:t>
      </w:r>
    </w:p>
    <w:p w:rsidR="001E4F2A" w:rsidRPr="002222B6" w:rsidRDefault="001E4F2A" w:rsidP="001E4F2A">
      <w:pPr>
        <w:numPr>
          <w:ilvl w:val="1"/>
          <w:numId w:val="30"/>
        </w:numPr>
        <w:spacing w:before="0" w:after="0"/>
        <w:ind w:left="284" w:hanging="284"/>
        <w:jc w:val="both"/>
      </w:pPr>
      <w:r w:rsidRPr="002222B6">
        <w:t xml:space="preserve">rozliczenie notą obciążeniową zakupu </w:t>
      </w:r>
      <w:r>
        <w:t xml:space="preserve">środka trwałego </w:t>
      </w:r>
      <w:r w:rsidR="00F36A9B">
        <w:t>będącego własnością B</w:t>
      </w:r>
      <w:r w:rsidRPr="002222B6">
        <w:t>eneficj</w:t>
      </w:r>
      <w:r w:rsidR="00F36A9B">
        <w:t>enta lub prawa przysługującego B</w:t>
      </w:r>
      <w:r w:rsidRPr="002222B6">
        <w:t>eneficjentowi</w:t>
      </w:r>
      <w:r w:rsidRPr="002222B6">
        <w:rPr>
          <w:rStyle w:val="Odwoanieprzypisudolnego"/>
        </w:rPr>
        <w:footnoteReference w:id="2"/>
      </w:r>
      <w:r w:rsidRPr="002222B6">
        <w:t>,</w:t>
      </w:r>
    </w:p>
    <w:p w:rsidR="001E4F2A" w:rsidRPr="002222B6" w:rsidRDefault="001E4F2A" w:rsidP="001E4F2A">
      <w:pPr>
        <w:numPr>
          <w:ilvl w:val="1"/>
          <w:numId w:val="30"/>
        </w:numPr>
        <w:spacing w:before="0" w:after="0"/>
        <w:ind w:left="284" w:hanging="284"/>
        <w:jc w:val="both"/>
      </w:pPr>
      <w:r w:rsidRPr="002222B6">
        <w:t>wpłaty na Państwowy Fundusz Rehabilitacji Osób Niepełnosprawnych (PFRON),</w:t>
      </w:r>
    </w:p>
    <w:p w:rsidR="001E4F2A" w:rsidRPr="002222B6" w:rsidRDefault="00F36A9B" w:rsidP="001E4F2A">
      <w:pPr>
        <w:numPr>
          <w:ilvl w:val="1"/>
          <w:numId w:val="30"/>
        </w:numPr>
        <w:spacing w:before="0" w:after="0"/>
        <w:ind w:left="284" w:hanging="284"/>
        <w:jc w:val="both"/>
      </w:pPr>
      <w:r>
        <w:t>koszty postępowania sądowego ,wydatki związane z przygotowaniem i obsługą prawną spraw sądowych oraz wydatki poniesione na funkcjonowanie komisji rozjemczych</w:t>
      </w:r>
      <w:r w:rsidR="001E4F2A" w:rsidRPr="002222B6">
        <w:rPr>
          <w:rStyle w:val="Odwoanieprzypisudolnego"/>
        </w:rPr>
        <w:footnoteReference w:id="3"/>
      </w:r>
      <w:r w:rsidR="001E4F2A" w:rsidRPr="002222B6">
        <w:t>, z wyjątkiem:</w:t>
      </w:r>
    </w:p>
    <w:p w:rsidR="00106E24" w:rsidRDefault="001E4F2A" w:rsidP="001E4F2A">
      <w:pPr>
        <w:spacing w:before="0" w:after="0"/>
        <w:ind w:left="567" w:hanging="283"/>
        <w:jc w:val="both"/>
      </w:pPr>
      <w:r w:rsidRPr="002222B6">
        <w:t xml:space="preserve">i)  </w:t>
      </w:r>
      <w:r>
        <w:tab/>
      </w:r>
      <w:r w:rsidRPr="002222B6">
        <w:tab/>
        <w:t>wydatków związanych z procesem odzyskiwania środków od</w:t>
      </w:r>
      <w:r>
        <w:t xml:space="preserve"> Beneficjentów w trybie ustawy </w:t>
      </w:r>
      <w:r>
        <w:br/>
      </w:r>
      <w:r>
        <w:tab/>
      </w:r>
      <w:r w:rsidRPr="002222B6">
        <w:t>o finansach publicznych,</w:t>
      </w:r>
      <w:r w:rsidR="00106E24">
        <w:t xml:space="preserve"> np. opłata komornicza, koszty egzekucji komorniczej, koszty sądowe,</w:t>
      </w:r>
      <w:r w:rsidRPr="002222B6">
        <w:t xml:space="preserve"> po akceptacji IZ RPOWP</w:t>
      </w:r>
      <w:r w:rsidR="00106E24">
        <w:t>,</w:t>
      </w:r>
    </w:p>
    <w:p w:rsidR="001E4F2A" w:rsidRPr="002222B6" w:rsidRDefault="00106E24" w:rsidP="00106E24">
      <w:pPr>
        <w:spacing w:before="0" w:after="0"/>
        <w:ind w:left="567" w:hanging="283"/>
        <w:jc w:val="both"/>
      </w:pPr>
      <w:r>
        <w:t>ii)     ponoszonych przez IZ</w:t>
      </w:r>
      <w:r w:rsidR="001E4F2A">
        <w:t xml:space="preserve"> </w:t>
      </w:r>
      <w:r>
        <w:t xml:space="preserve">RPO </w:t>
      </w:r>
      <w:r w:rsidR="001E4F2A">
        <w:t>wydatków wyn</w:t>
      </w:r>
      <w:r>
        <w:t>ikających z zastosowania procedu</w:t>
      </w:r>
      <w:r w:rsidR="001E4F2A">
        <w:t xml:space="preserve">r   </w:t>
      </w:r>
      <w:r>
        <w:t>odwoławczych,</w:t>
      </w:r>
    </w:p>
    <w:p w:rsidR="001E4F2A" w:rsidRPr="002222B6" w:rsidRDefault="001E4F2A" w:rsidP="001E4F2A">
      <w:pPr>
        <w:spacing w:before="0" w:after="0"/>
        <w:ind w:left="567" w:hanging="283"/>
        <w:jc w:val="both"/>
      </w:pPr>
      <w:r w:rsidRPr="002222B6">
        <w:t>ii</w:t>
      </w:r>
      <w:r>
        <w:t>i</w:t>
      </w:r>
      <w:r w:rsidRPr="002222B6">
        <w:t xml:space="preserve">) </w:t>
      </w:r>
      <w:r>
        <w:tab/>
        <w:t xml:space="preserve"> </w:t>
      </w:r>
      <w:r>
        <w:tab/>
      </w:r>
      <w:r w:rsidRPr="002222B6">
        <w:t>wydatków wynikających z zastosowania mechanizmu waloryzacji ceny,</w:t>
      </w:r>
    </w:p>
    <w:p w:rsidR="001E4F2A" w:rsidRPr="002222B6" w:rsidRDefault="001E4F2A" w:rsidP="001E4F2A">
      <w:pPr>
        <w:spacing w:before="0" w:after="0"/>
        <w:ind w:left="567" w:hanging="283"/>
        <w:jc w:val="both"/>
      </w:pPr>
      <w:r w:rsidRPr="002222B6">
        <w:t>i</w:t>
      </w:r>
      <w:r>
        <w:t>v</w:t>
      </w:r>
      <w:r w:rsidRPr="002222B6">
        <w:t xml:space="preserve">) </w:t>
      </w:r>
      <w:r>
        <w:tab/>
      </w:r>
      <w:r>
        <w:tab/>
      </w:r>
      <w:r w:rsidRPr="002222B6">
        <w:t xml:space="preserve">wydatków wynikających ze zwiększenia wynagrodzenia wykonawcy dokonanego w drodze </w:t>
      </w:r>
      <w:r w:rsidRPr="002222B6">
        <w:tab/>
        <w:t>porozumienia, ugody sądowej oraz orzeczenia</w:t>
      </w:r>
      <w:r>
        <w:t xml:space="preserve"> sądu, o którym mowa w art. 357 </w:t>
      </w:r>
      <w:r w:rsidRPr="002222B6">
        <w:t xml:space="preserve">Kodeksu </w:t>
      </w:r>
      <w:r w:rsidRPr="002222B6">
        <w:tab/>
        <w:t>cywilnego,</w:t>
      </w:r>
    </w:p>
    <w:p w:rsidR="001E4F2A" w:rsidRPr="002222B6" w:rsidRDefault="001E4F2A" w:rsidP="001E4F2A">
      <w:pPr>
        <w:spacing w:before="0" w:after="0"/>
        <w:ind w:left="567" w:hanging="283"/>
        <w:jc w:val="both"/>
      </w:pPr>
      <w:r w:rsidRPr="002222B6">
        <w:t xml:space="preserve">v)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rsidR="001E4F2A" w:rsidRPr="002222B6" w:rsidRDefault="00106E24" w:rsidP="001E4F2A">
      <w:pPr>
        <w:spacing w:before="0" w:after="0"/>
        <w:jc w:val="both"/>
      </w:pPr>
      <w:r>
        <w:t xml:space="preserve">               </w:t>
      </w:r>
      <w:r w:rsidR="001E4F2A" w:rsidRPr="002222B6">
        <w:t>Zwiększenie wynagr</w:t>
      </w:r>
      <w:r>
        <w:t>odzenia, o którym mowa w pkt</w:t>
      </w:r>
      <w:r w:rsidR="001E4F2A" w:rsidRPr="002222B6">
        <w:t xml:space="preserve"> iii, </w:t>
      </w:r>
      <w:r w:rsidR="001E4F2A">
        <w:t>iv,</w:t>
      </w:r>
      <w:r>
        <w:t xml:space="preserve"> v</w:t>
      </w:r>
      <w:r w:rsidR="001E4F2A">
        <w:t xml:space="preserve"> nie powoduje automatycznego zwiększenia </w:t>
      </w:r>
      <w:r>
        <w:t xml:space="preserve">       </w:t>
      </w:r>
      <w:r w:rsidR="001E4F2A" w:rsidRPr="002222B6">
        <w:t>kwoty dofinansowania przyznanego w umowie o dofinansowanie.</w:t>
      </w:r>
      <w:r w:rsidR="001E4F2A">
        <w:t xml:space="preserve"> IZ RPOWP może w wytycznych programowych </w:t>
      </w:r>
      <w:r>
        <w:t xml:space="preserve">  </w:t>
      </w:r>
      <w:r w:rsidR="001E4F2A">
        <w:t>określić szczegółowe wymogi dotyczące kwalifikowalności wydatków opisanych w punkcie iii, iv i v,</w:t>
      </w:r>
    </w:p>
    <w:p w:rsidR="001E4F2A" w:rsidRPr="002222B6" w:rsidRDefault="001E4F2A" w:rsidP="001E4F2A">
      <w:pPr>
        <w:spacing w:before="0" w:after="0"/>
        <w:ind w:left="284" w:hanging="284"/>
        <w:jc w:val="both"/>
      </w:pPr>
      <w:r w:rsidRPr="002222B6">
        <w:t xml:space="preserve">i)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4"/>
      </w:r>
      <w:r w:rsidRPr="002222B6">
        <w:t>,</w:t>
      </w:r>
    </w:p>
    <w:p w:rsidR="001E4F2A" w:rsidRDefault="001E4F2A" w:rsidP="001E4F2A">
      <w:pPr>
        <w:spacing w:before="0" w:after="0"/>
        <w:ind w:left="284" w:hanging="284"/>
        <w:jc w:val="both"/>
      </w:pPr>
      <w:r w:rsidRPr="002222B6">
        <w:t xml:space="preserve">j) </w:t>
      </w:r>
      <w:r w:rsidRPr="002222B6">
        <w:tab/>
      </w:r>
      <w:r>
        <w:t>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w:t>
      </w:r>
    </w:p>
    <w:p w:rsidR="001E4F2A" w:rsidRDefault="001E4F2A" w:rsidP="001E4F2A">
      <w:pPr>
        <w:spacing w:before="0" w:after="0"/>
        <w:ind w:left="284" w:hanging="284"/>
        <w:jc w:val="both"/>
      </w:pPr>
      <w:r w:rsidRPr="002222B6">
        <w:t>k)</w:t>
      </w:r>
      <w:r w:rsidRPr="002222B6">
        <w:tab/>
      </w:r>
      <w:r>
        <w:t xml:space="preserve">wydatki poniesione na zakup nieruchomości przekraczające 10% całkowitych wydatków kwalifikowalnych projektu 22 ,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w:t>
      </w:r>
      <w:r w:rsidR="00106E24">
        <w:t xml:space="preserve">RPO </w:t>
      </w:r>
      <w:r>
        <w:t xml:space="preserve"> i podejmowana jest nie później niż na etapie oceny wniosku o dofinansowanie,</w:t>
      </w:r>
    </w:p>
    <w:p w:rsidR="001E4F2A" w:rsidRDefault="001E4F2A" w:rsidP="001E4F2A">
      <w:pPr>
        <w:spacing w:before="0" w:after="0"/>
        <w:ind w:left="284" w:hanging="284"/>
        <w:jc w:val="both"/>
      </w:pPr>
      <w:r>
        <w:t xml:space="preserve">l) 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t>
      </w:r>
      <w:r>
        <w:lastRenderedPageBreak/>
        <w:t xml:space="preserve">wykorzystaniem środków Europejskiego Funduszu Społecznego i Europejskiego Funduszu Rozwoju Regionalnego na lata 2014-2020, </w:t>
      </w:r>
    </w:p>
    <w:p w:rsidR="001E4F2A" w:rsidRDefault="001E4F2A" w:rsidP="001E4F2A">
      <w:pPr>
        <w:spacing w:before="0" w:after="0"/>
        <w:ind w:left="284" w:hanging="284"/>
        <w:jc w:val="both"/>
      </w:pPr>
      <w:r>
        <w:t xml:space="preserve">m) inne niż część kapitałowa raty leasingowej wydatki związane z umową leasingu, w szczególności marża finansującego, odsetki od refinansowania kosztów, koszty ogólne, opłaty ubezpieczeniowe, </w:t>
      </w:r>
    </w:p>
    <w:p w:rsidR="001E4F2A" w:rsidRDefault="001E4F2A" w:rsidP="001E4F2A">
      <w:pPr>
        <w:spacing w:before="0" w:after="0"/>
        <w:ind w:left="284" w:hanging="284"/>
        <w:jc w:val="both"/>
      </w:pPr>
      <w:r w:rsidRPr="002222B6">
        <w:t>n)</w:t>
      </w:r>
      <w:r w:rsidRPr="002222B6">
        <w:tab/>
      </w:r>
      <w:r>
        <w:t>transakcje</w:t>
      </w:r>
      <w:r>
        <w:rPr>
          <w:rStyle w:val="Odwoanieprzypisudolnego"/>
        </w:rPr>
        <w:footnoteReference w:id="5"/>
      </w:r>
      <w:r>
        <w:t xml:space="preserve"> dokonane w gotówce, których wartość przekracza równowartość kwoty, o której mowa w art. 22 ustawy z dnia 2 lipca 2004 r. o swobodzie działalności gospodarczej (Dz. U. z 2015 r. poz. 584, z późn. zm.),</w:t>
      </w:r>
    </w:p>
    <w:p w:rsidR="001E4F2A" w:rsidRDefault="001E4F2A" w:rsidP="001E4F2A">
      <w:pPr>
        <w:spacing w:before="0" w:after="0"/>
        <w:ind w:left="284" w:hanging="284"/>
        <w:jc w:val="both"/>
      </w:pPr>
      <w:r>
        <w:t xml:space="preserve"> o) wydatki poniesione na przygotowanie i wypełnienie formularza wniosku o dofinansowanie projektu w przypadku wszystkich projektów, lub formularza wniosku o potwierdzenie wkładu finansowego w przypadku dużych projektów, </w:t>
      </w:r>
    </w:p>
    <w:p w:rsidR="001E4F2A" w:rsidRDefault="001E4F2A" w:rsidP="001E4F2A">
      <w:pPr>
        <w:spacing w:before="0" w:after="0"/>
        <w:ind w:left="284" w:hanging="284"/>
        <w:jc w:val="both"/>
      </w:pPr>
      <w:r>
        <w:t>p) premia dla współautora wniosku o dofinansowanie opracowującego np. studium wykonalności, naliczana jako procent wnioskowanej/uzyskanej kwoty dofinansowania i wypłacana przez beneficjenta (ang. success fee),</w:t>
      </w:r>
    </w:p>
    <w:p w:rsidR="00716F0D" w:rsidRDefault="00BB41B8" w:rsidP="001E4F2A">
      <w:pPr>
        <w:spacing w:before="0" w:after="0"/>
        <w:ind w:left="284" w:hanging="284"/>
        <w:jc w:val="both"/>
      </w:pPr>
      <w:r>
        <w:t xml:space="preserve"> q</w:t>
      </w:r>
      <w:r w:rsidR="00716F0D">
        <w:t>) zgodnie z art. 3 ust. 3 rozporządzenia EFRR – w przypadku projektów współfinansowanych z EFRR – wydatki na rzecz:</w:t>
      </w:r>
    </w:p>
    <w:p w:rsidR="00716F0D" w:rsidRDefault="00716F0D" w:rsidP="001E4F2A">
      <w:pPr>
        <w:spacing w:before="0" w:after="0"/>
        <w:ind w:left="284" w:hanging="284"/>
        <w:jc w:val="both"/>
      </w:pPr>
      <w:r>
        <w:t xml:space="preserve">      i. likwidacji lub budowy elektrowni jądrowych,</w:t>
      </w:r>
    </w:p>
    <w:p w:rsidR="00716F0D" w:rsidRDefault="00716F0D" w:rsidP="001E4F2A">
      <w:pPr>
        <w:spacing w:before="0" w:after="0"/>
        <w:ind w:left="284" w:hanging="284"/>
        <w:jc w:val="both"/>
      </w:pPr>
      <w:r>
        <w:t xml:space="preserve">      ii. inwestycji na rzecz 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96/61/WE ( Dz. U. L 275 z 25.10.2003,str. 32),</w:t>
      </w:r>
    </w:p>
    <w:p w:rsidR="00C9784E" w:rsidRDefault="00C9784E" w:rsidP="001E4F2A">
      <w:pPr>
        <w:spacing w:before="0" w:after="0"/>
        <w:ind w:left="284" w:hanging="284"/>
        <w:jc w:val="both"/>
      </w:pPr>
      <w:r>
        <w:t xml:space="preserve">      iii. wytwarzania, przetwórstwa i wprowadzania do obrotu tytoniu i wyrobów tytoniowych,</w:t>
      </w:r>
    </w:p>
    <w:p w:rsidR="00C9784E" w:rsidRDefault="00C9784E" w:rsidP="001E4F2A">
      <w:pPr>
        <w:spacing w:before="0" w:after="0"/>
        <w:ind w:left="284" w:hanging="284"/>
        <w:jc w:val="both"/>
      </w:pPr>
      <w:r>
        <w:t xml:space="preserve">      iv. beneficjentów będących przedsiębiorstwami w trudnej sytuacji w rozumieniu unijnych przepisów dotyczących pomocy publicznej,</w:t>
      </w:r>
    </w:p>
    <w:p w:rsidR="00716F0D" w:rsidRDefault="00C9784E" w:rsidP="001E4F2A">
      <w:pPr>
        <w:spacing w:before="0" w:after="0"/>
        <w:ind w:left="284" w:hanging="284"/>
        <w:jc w:val="both"/>
      </w:pPr>
      <w:r>
        <w:t xml:space="preserve">      v. inwestycji w infrastrukturę portów lotniczych, chyba że są one związane z ochroną środowiska lub towarzyszą im inwestycje niezbędne do łagodzenia lub ograniczenia ich </w:t>
      </w:r>
      <w:r w:rsidR="00716F0D">
        <w:t xml:space="preserve"> </w:t>
      </w:r>
      <w:r>
        <w:t>negatywnego oddziaływania na środowisko lub klimat.</w:t>
      </w:r>
    </w:p>
    <w:p w:rsidR="001E4F2A" w:rsidRDefault="001E4F2A" w:rsidP="001E4F2A">
      <w:pPr>
        <w:spacing w:before="0" w:after="0"/>
        <w:jc w:val="both"/>
      </w:pPr>
      <w:r>
        <w:t>Do współfinansowania nie kwalifikują się wydatki niezgodne z wytycznymi w zakresie kwalifikowalnośc</w:t>
      </w:r>
      <w:r w:rsidR="002935B2">
        <w:t>i wydatków, czy też wyłączone</w:t>
      </w:r>
      <w:r w:rsidR="00E97E85">
        <w:t xml:space="preserve"> przez</w:t>
      </w:r>
      <w:r w:rsidR="002935B2">
        <w:t xml:space="preserve"> IZ</w:t>
      </w:r>
      <w:r>
        <w:t xml:space="preserve"> RPOWP na lata 2014-2020 poprzez odpowiednie wytyczne programowe lub umowę o dofinansowanie, o ile pozostaje to zgodne z Wytycznymi w zakresie kwalifikowalności wydatków.</w:t>
      </w:r>
    </w:p>
    <w:p w:rsidR="001E4F2A" w:rsidRDefault="001E4F2A" w:rsidP="001E4F2A">
      <w:pPr>
        <w:spacing w:before="0" w:after="0"/>
        <w:jc w:val="both"/>
      </w:pPr>
    </w:p>
    <w:p w:rsidR="001E4F2A" w:rsidRDefault="001E4F2A" w:rsidP="001E4F2A">
      <w:pPr>
        <w:spacing w:before="0" w:after="0"/>
        <w:jc w:val="both"/>
        <w:rPr>
          <w:i/>
        </w:rPr>
      </w:pPr>
      <w:r>
        <w:t xml:space="preserve">Niedozwolone jest podwójne finansowanie wydatków w rozumieniu </w:t>
      </w:r>
      <w:r w:rsidRPr="000D7651">
        <w:rPr>
          <w:i/>
        </w:rPr>
        <w:t>Wytycznych w zakresie kwalifikowalności wydatków.</w:t>
      </w:r>
    </w:p>
    <w:p w:rsidR="001E4F2A" w:rsidRDefault="001E4F2A" w:rsidP="001E4F2A">
      <w:pPr>
        <w:spacing w:before="0" w:after="0"/>
        <w:jc w:val="both"/>
      </w:pPr>
    </w:p>
    <w:p w:rsidR="001E4F2A" w:rsidRPr="002222B6" w:rsidRDefault="001E4F2A" w:rsidP="001E4F2A">
      <w:pPr>
        <w:spacing w:before="0" w:after="0"/>
        <w:jc w:val="both"/>
      </w:pPr>
      <w:r w:rsidRPr="002222B6">
        <w:t>Wydatki uznane za niekwalifikowalne, a związane z realizacją projektu, ponosi Beneficjent jako strona umowy o dofinansowanie projektu.</w:t>
      </w:r>
    </w:p>
    <w:p w:rsidR="00CC6297" w:rsidRDefault="001E4F2A" w:rsidP="00A5389A">
      <w:pPr>
        <w:pStyle w:val="Nagwek3"/>
      </w:pPr>
      <w:bookmarkStart w:id="57" w:name="_Toc468256111"/>
      <w:bookmarkStart w:id="58" w:name="_Toc468256229"/>
      <w:r>
        <w:t>V</w:t>
      </w:r>
      <w:r w:rsidR="00CC6297">
        <w:t>.</w:t>
      </w:r>
      <w:r>
        <w:t>3.8</w:t>
      </w:r>
      <w:r w:rsidR="00CC6297">
        <w:t>. Wydatki ponoszone zgodnie z zasadą uczciwej konkurencji i rozeznanie rynku</w:t>
      </w:r>
      <w:bookmarkEnd w:id="57"/>
      <w:bookmarkEnd w:id="58"/>
      <w:r w:rsidR="00CC6297">
        <w:t xml:space="preserve"> </w:t>
      </w:r>
    </w:p>
    <w:p w:rsidR="007A0058" w:rsidRPr="000B55CD" w:rsidRDefault="00147D96" w:rsidP="000B55CD">
      <w:pPr>
        <w:spacing w:after="0"/>
        <w:jc w:val="both"/>
      </w:pPr>
      <w:bookmarkStart w:id="59" w:name="_Toc460228017"/>
      <w:bookmarkStart w:id="60" w:name="_Toc464468403"/>
      <w:r>
        <w:t xml:space="preserve">Beneficjent jest zobowiązany </w:t>
      </w:r>
      <w:r w:rsidR="007A0058" w:rsidRPr="0099353F">
        <w:t>do</w:t>
      </w:r>
      <w:r>
        <w:t xml:space="preserve"> </w:t>
      </w:r>
      <w:r w:rsidR="007A0058" w:rsidRPr="002222B6">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br/>
      </w:r>
      <w:r w:rsidR="007A0058" w:rsidRPr="002222B6">
        <w:t xml:space="preserve">w </w:t>
      </w:r>
      <w:r w:rsidR="007A0058" w:rsidRPr="002222B6">
        <w:rPr>
          <w:i/>
        </w:rPr>
        <w:t>Wytycznych w zakresie kwalifikowalności wydatków</w:t>
      </w:r>
      <w:r w:rsidR="007A0058" w:rsidRPr="002222B6">
        <w:t>.</w:t>
      </w:r>
    </w:p>
    <w:p w:rsidR="007A0058" w:rsidRPr="000B55CD" w:rsidRDefault="00C9784E" w:rsidP="007A0058">
      <w:pPr>
        <w:autoSpaceDE w:val="0"/>
        <w:autoSpaceDN w:val="0"/>
        <w:adjustRightInd w:val="0"/>
        <w:spacing w:after="0"/>
        <w:jc w:val="both"/>
        <w:rPr>
          <w:color w:val="000000"/>
        </w:rPr>
      </w:pPr>
      <w:r>
        <w:rPr>
          <w:color w:val="000000"/>
        </w:rPr>
        <w:t>W przypadku, gdy B</w:t>
      </w:r>
      <w:r w:rsidR="007A0058" w:rsidRPr="008D4B6F">
        <w:rPr>
          <w:color w:val="000000"/>
        </w:rPr>
        <w:t xml:space="preserve">eneficjent jest organem administracji publicznej, może on powierzać na podstawie </w:t>
      </w:r>
      <w:r w:rsidR="007A0058">
        <w:rPr>
          <w:color w:val="000000"/>
        </w:rPr>
        <w:br/>
      </w:r>
      <w:r w:rsidR="007A0058" w:rsidRPr="008D4B6F">
        <w:rPr>
          <w:color w:val="000000"/>
        </w:rPr>
        <w:t xml:space="preserve">art. 5 ust. 2 pkt 1 ustawy z dnia 24 kwietnia 2003 r. o działalności pożytku publicznego i o wolontariacie realizację zadań publicznych w trybie określonym w tej ustawie. </w:t>
      </w:r>
    </w:p>
    <w:p w:rsidR="007A0058" w:rsidRPr="008D4B6F" w:rsidRDefault="007A0058" w:rsidP="007A0058">
      <w:pPr>
        <w:autoSpaceDE w:val="0"/>
        <w:autoSpaceDN w:val="0"/>
        <w:adjustRightInd w:val="0"/>
        <w:spacing w:after="0"/>
        <w:jc w:val="both"/>
        <w:rPr>
          <w:color w:val="000000"/>
        </w:rPr>
      </w:pPr>
      <w:r w:rsidRPr="008D4B6F">
        <w:rPr>
          <w:color w:val="000000"/>
        </w:rPr>
        <w:t>W przypadku, gdy na podstawie obowiązujących przepisów prawa innych niż ustawa Pzp wyłą</w:t>
      </w:r>
      <w:r w:rsidR="00FC552C">
        <w:rPr>
          <w:color w:val="000000"/>
        </w:rPr>
        <w:t>cza się stosowanie ustawy Pzp, B</w:t>
      </w:r>
      <w:r w:rsidRPr="008D4B6F">
        <w:rPr>
          <w:color w:val="000000"/>
        </w:rPr>
        <w:t xml:space="preserve">eneficjent, który jest zobowiązany do stosowania Pzp, przeprowadza zamówienie publiczne </w:t>
      </w:r>
      <w:r w:rsidR="004D4E6A">
        <w:rPr>
          <w:color w:val="000000"/>
        </w:rPr>
        <w:br/>
      </w:r>
      <w:r w:rsidRPr="008D4B6F">
        <w:rPr>
          <w:color w:val="000000"/>
        </w:rPr>
        <w:t xml:space="preserve">z zastosowaniem tych przepisów. </w:t>
      </w:r>
    </w:p>
    <w:p w:rsidR="007A0058" w:rsidRDefault="007A0058" w:rsidP="007A0058">
      <w:pPr>
        <w:autoSpaceDE w:val="0"/>
        <w:autoSpaceDN w:val="0"/>
        <w:adjustRightInd w:val="0"/>
        <w:spacing w:after="0"/>
        <w:jc w:val="both"/>
        <w:rPr>
          <w:b/>
          <w:bCs/>
          <w:color w:val="000000"/>
        </w:rPr>
      </w:pPr>
    </w:p>
    <w:p w:rsidR="007A0058" w:rsidRPr="000B55CD" w:rsidRDefault="007A0058" w:rsidP="000B55CD">
      <w:pPr>
        <w:autoSpaceDE w:val="0"/>
        <w:autoSpaceDN w:val="0"/>
        <w:adjustRightInd w:val="0"/>
        <w:spacing w:after="0"/>
        <w:jc w:val="both"/>
        <w:rPr>
          <w:color w:val="000000"/>
        </w:rPr>
      </w:pPr>
      <w:r w:rsidRPr="008D4B6F">
        <w:rPr>
          <w:color w:val="000000"/>
        </w:rPr>
        <w:lastRenderedPageBreak/>
        <w:t>W przypadku naruszenia prze</w:t>
      </w:r>
      <w:r w:rsidR="00FC552C">
        <w:rPr>
          <w:color w:val="000000"/>
        </w:rPr>
        <w:t>z B</w:t>
      </w:r>
      <w:r w:rsidRPr="008D4B6F">
        <w:rPr>
          <w:color w:val="000000"/>
        </w:rPr>
        <w:t xml:space="preserve">eneficjenta warunków i procedur postępowania o udzielenie zamówienia publicznego określonych w podrozdziale 6.5 </w:t>
      </w:r>
      <w:r w:rsidRPr="008D4B6F">
        <w:rPr>
          <w:i/>
          <w:iCs/>
          <w:color w:val="000000"/>
        </w:rPr>
        <w:t>Wytycznych w zakresie kwalifikowalności wydatków</w:t>
      </w:r>
      <w:r w:rsidR="00FC552C">
        <w:rPr>
          <w:color w:val="000000"/>
        </w:rPr>
        <w:t>, IZ RPOWP</w:t>
      </w:r>
      <w:r w:rsidRPr="008D4B6F">
        <w:rPr>
          <w:color w:val="000000"/>
        </w:rPr>
        <w:t xml:space="preserve"> będąca stroną umowy uznaje całość lub część wydatków związanych z tym zamówieniem publicznym za niekwalifikowalne, zgodnie z rozporządzeniem ministra właściwego do spraw rozwoju regionalnego</w:t>
      </w:r>
      <w:r w:rsidR="00BB41B8">
        <w:rPr>
          <w:color w:val="000000"/>
        </w:rPr>
        <w:t xml:space="preserve"> </w:t>
      </w:r>
      <w:r w:rsidR="004D4E6A">
        <w:rPr>
          <w:color w:val="000000"/>
        </w:rPr>
        <w:br/>
      </w:r>
      <w:r w:rsidR="00BB41B8">
        <w:rPr>
          <w:color w:val="000000"/>
        </w:rPr>
        <w:t>tj. Rozporządzenie Ministra Rozwoju z dnia 29 stycznia 2016 r. w sprawie warunków obniżania wartości korekt finansowych oraz wydatków poniesionych nieprawidłowo związanych z udzielaniem zamówień.</w:t>
      </w:r>
      <w:r w:rsidRPr="008D4B6F">
        <w:rPr>
          <w:color w:val="000000"/>
        </w:rPr>
        <w:t xml:space="preserve"> </w:t>
      </w:r>
    </w:p>
    <w:p w:rsidR="007A0058" w:rsidRPr="008D4B6F" w:rsidRDefault="007A0058" w:rsidP="007A0058">
      <w:pPr>
        <w:spacing w:after="0"/>
        <w:jc w:val="both"/>
        <w:rPr>
          <w:b/>
        </w:rPr>
      </w:pPr>
      <w:r w:rsidRPr="008D4B6F">
        <w:rPr>
          <w:b/>
        </w:rPr>
        <w:t>UWAGA:</w:t>
      </w:r>
    </w:p>
    <w:p w:rsidR="007A0058" w:rsidRPr="004318C6" w:rsidRDefault="00FC552C" w:rsidP="007A0058">
      <w:pPr>
        <w:spacing w:after="0"/>
        <w:jc w:val="both"/>
        <w:rPr>
          <w:i/>
          <w:color w:val="FF0000"/>
        </w:rPr>
      </w:pPr>
      <w:r>
        <w:t>W przypadku zamówień</w:t>
      </w:r>
      <w:r w:rsidR="007A0058" w:rsidRPr="008D4B6F">
        <w:t xml:space="preserve"> o wartości od 20 tys. zł netto do 50 tys. zł netto włącznie, tj. bez po</w:t>
      </w:r>
      <w:r w:rsidR="004318C6">
        <w:t>datku od towarów</w:t>
      </w:r>
      <w:r w:rsidR="004D4E6A">
        <w:br/>
      </w:r>
      <w:r w:rsidR="004318C6">
        <w:t xml:space="preserve">i usług (VAT) istnieje obowiązek dokonania i udokumentowania rozeznania rynku zgodnie z zapisami rozdziału 6.5.1 </w:t>
      </w:r>
      <w:r w:rsidR="004318C6">
        <w:rPr>
          <w:i/>
        </w:rPr>
        <w:t>Wytycznych w zakresie kwalifikowalności wydatków.</w:t>
      </w:r>
    </w:p>
    <w:p w:rsidR="00CC6297" w:rsidRPr="00E97754" w:rsidRDefault="00CC6297" w:rsidP="00B435D3">
      <w:pPr>
        <w:pStyle w:val="Nagwek3"/>
      </w:pPr>
      <w:bookmarkStart w:id="61" w:name="_Toc468256112"/>
      <w:bookmarkStart w:id="62" w:name="_Toc468256230"/>
      <w:r>
        <w:t xml:space="preserve">V.3.9. </w:t>
      </w:r>
      <w:r w:rsidRPr="00E97754">
        <w:t>Wkład własny</w:t>
      </w:r>
      <w:bookmarkEnd w:id="59"/>
      <w:bookmarkEnd w:id="60"/>
      <w:bookmarkEnd w:id="61"/>
      <w:bookmarkEnd w:id="62"/>
    </w:p>
    <w:p w:rsidR="00CC6297" w:rsidRDefault="00CC6297" w:rsidP="006539C3">
      <w:pPr>
        <w:jc w:val="both"/>
      </w:pPr>
      <w:r w:rsidRPr="00C46148">
        <w:t xml:space="preserve">Wkład własny mogą </w:t>
      </w:r>
      <w:r w:rsidR="00147D96" w:rsidRPr="00147D96">
        <w:t>stanowić</w:t>
      </w:r>
      <w:r w:rsidRPr="00C46148">
        <w:t xml:space="preserve"> środki finansowe lub wkład </w:t>
      </w:r>
      <w:r w:rsidR="00147D96" w:rsidRPr="00147D96">
        <w:t>niepieniężny zabezpieczony</w:t>
      </w:r>
      <w:r w:rsidRPr="00147D96">
        <w:t xml:space="preserve"> </w:t>
      </w:r>
      <w:r w:rsidRPr="00C46148">
        <w:t xml:space="preserve">przez wnioskodawcę, które zostaną </w:t>
      </w:r>
      <w:r w:rsidRPr="008C3C16">
        <w:rPr>
          <w:color w:val="000000" w:themeColor="text1"/>
        </w:rPr>
        <w:t>przeznaczone</w:t>
      </w:r>
      <w:r w:rsidRPr="008C3C16">
        <w:t xml:space="preserve"> </w:t>
      </w:r>
      <w:r w:rsidRPr="00C46148">
        <w:t xml:space="preserve">na pokrycie wydatków </w:t>
      </w:r>
      <w:r w:rsidRPr="008C3C16">
        <w:t xml:space="preserve">kwalifikowalnych i nie zostaną </w:t>
      </w:r>
      <w:r w:rsidRPr="00C46148">
        <w:t xml:space="preserve">wnioskodawcy przekazane w formie dofinansowania. Wartość wkładu własnego stanowi różnicę między kwotą wydatków kwalifikowalnych a kwotą dofinansowania przekazaną wnioskodawcy, </w:t>
      </w:r>
      <w:r>
        <w:t xml:space="preserve">zgodnie z poziomem dofinansowania dla projektu, rozumianą jako procent dofinansowania wydatków kwalifikowalnych. </w:t>
      </w:r>
    </w:p>
    <w:p w:rsidR="00CC6297" w:rsidRPr="00A5389A" w:rsidRDefault="00CC6297" w:rsidP="006539C3">
      <w:pPr>
        <w:jc w:val="both"/>
        <w:rPr>
          <w:b/>
        </w:rPr>
      </w:pPr>
      <w:r w:rsidRPr="00A5389A">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Pr>
          <w:b/>
        </w:rPr>
        <w:t>15% kosztów kwalifikowalnych.</w:t>
      </w:r>
    </w:p>
    <w:p w:rsidR="00525BD4" w:rsidRDefault="00CC6297" w:rsidP="00525BD4">
      <w:pPr>
        <w:spacing w:after="0"/>
        <w:jc w:val="both"/>
      </w:pPr>
      <w: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CC6297" w:rsidRDefault="00525BD4" w:rsidP="006539C3">
      <w:pPr>
        <w:jc w:val="both"/>
      </w:pPr>
      <w:r>
        <w:t>Wycena wkładu niepieniężnego powinna być dokonywana zgodnie z Wytycznymi w zakresie kwalifikowalności wydatków.</w:t>
      </w:r>
      <w:r w:rsidR="00CC6297">
        <w:t xml:space="preserve"> </w:t>
      </w:r>
    </w:p>
    <w:p w:rsidR="00CC6297" w:rsidRPr="00E97754" w:rsidRDefault="00CC6297" w:rsidP="00B435D3">
      <w:pPr>
        <w:pStyle w:val="Nagwek3"/>
      </w:pPr>
      <w:bookmarkStart w:id="63" w:name="_Toc460228018"/>
      <w:bookmarkStart w:id="64" w:name="_Toc464468404"/>
      <w:bookmarkStart w:id="65" w:name="_Toc468256113"/>
      <w:bookmarkStart w:id="66" w:name="_Toc468256231"/>
      <w:r>
        <w:t xml:space="preserve">V.3.10. </w:t>
      </w:r>
      <w:r w:rsidRPr="00E97754">
        <w:t>Podatek od towarów i usług</w:t>
      </w:r>
      <w:bookmarkEnd w:id="63"/>
      <w:bookmarkEnd w:id="64"/>
      <w:bookmarkEnd w:id="65"/>
      <w:bookmarkEnd w:id="66"/>
    </w:p>
    <w:p w:rsidR="00CC6297" w:rsidRDefault="00CC6297" w:rsidP="006539C3">
      <w:pPr>
        <w:jc w:val="both"/>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br/>
      </w:r>
      <w: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2756B6" w:rsidRDefault="002756B6" w:rsidP="002756B6">
      <w:pPr>
        <w:spacing w:after="0"/>
        <w:jc w:val="both"/>
      </w:pPr>
      <w:r w:rsidRPr="002756B6">
        <w:t xml:space="preserve">Beneficjenci, którzy zaliczą VAT do wydatków kwalifikowalnych, składają oświadczenie o kwalifikowalności podatku vat, stanowiące </w:t>
      </w:r>
      <w:r w:rsidR="00B473D6" w:rsidRPr="005A5E11">
        <w:t xml:space="preserve">załącznik </w:t>
      </w:r>
      <w:r w:rsidR="005A5E11" w:rsidRPr="005A5E11">
        <w:t>nr 2</w:t>
      </w:r>
      <w:r w:rsidR="003E7DD5" w:rsidRPr="005A5E11">
        <w:t xml:space="preserve"> </w:t>
      </w:r>
      <w:r w:rsidR="00D16688" w:rsidRPr="005A5E11">
        <w:t>do wniosku o dofinansowanie</w:t>
      </w:r>
      <w:r w:rsidRPr="005A5E11">
        <w:t>.</w:t>
      </w:r>
      <w:r w:rsidRPr="002756B6">
        <w:t xml:space="preserve"> </w:t>
      </w:r>
      <w:r w:rsidRPr="002756B6">
        <w:tab/>
      </w:r>
    </w:p>
    <w:p w:rsidR="002756B6" w:rsidRPr="002756B6" w:rsidRDefault="002756B6" w:rsidP="002756B6">
      <w:pPr>
        <w:spacing w:after="0"/>
        <w:jc w:val="both"/>
      </w:pPr>
      <w:r w:rsidRPr="002756B6">
        <w:t xml:space="preserve">Przy kwalifikowaniu podatku VAT należy uwzględnić ustalenia Trybunału Sprawiedliwości UE (TSUE) z dnia </w:t>
      </w:r>
      <w:r w:rsidR="004D4E6A">
        <w:br/>
      </w:r>
      <w:r w:rsidRPr="002756B6">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Default="002756B6" w:rsidP="002756B6">
      <w:pPr>
        <w:spacing w:after="0"/>
        <w:jc w:val="both"/>
      </w:pPr>
      <w:r w:rsidRPr="002756B6">
        <w:lastRenderedPageBreak/>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br/>
      </w:r>
      <w:r w:rsidRPr="002756B6">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CC6297" w:rsidRDefault="00CC6297" w:rsidP="006539C3">
      <w:pPr>
        <w:jc w:val="both"/>
      </w:pPr>
      <w:r>
        <w:t xml:space="preserve">Powyższe odnosi się również do Partnera(ów), Realizatora(ów) ponoszącego(ych) wydatki w ramach projektu. </w:t>
      </w:r>
    </w:p>
    <w:p w:rsidR="00CC6297" w:rsidRPr="00E97754" w:rsidRDefault="00CC6297" w:rsidP="00E30932">
      <w:pPr>
        <w:pStyle w:val="Nagwek3"/>
      </w:pPr>
      <w:bookmarkStart w:id="67" w:name="_Toc464468405"/>
      <w:bookmarkStart w:id="68" w:name="_Toc468256114"/>
      <w:bookmarkStart w:id="69" w:name="_Toc468256232"/>
      <w:r>
        <w:t xml:space="preserve">V.3.11. </w:t>
      </w:r>
      <w:r w:rsidRPr="00E97754">
        <w:t>Zasady konstruowania budżetu projektu</w:t>
      </w:r>
      <w:bookmarkEnd w:id="67"/>
      <w:bookmarkEnd w:id="68"/>
      <w:bookmarkEnd w:id="69"/>
    </w:p>
    <w:p w:rsidR="00CC6297" w:rsidRDefault="00CC6297" w:rsidP="006539C3">
      <w:pPr>
        <w:jc w:val="both"/>
      </w:pPr>
      <w:r>
        <w:t>Podmiot realizujący projekt ponosi wydatki związane z jego realizacją zgodnie z Wytycznymi w zakresie kwalifikowalności wydatków w ramach EFRR</w:t>
      </w:r>
      <w:r w:rsidR="00B42E27">
        <w:t>, EFS oraz FS na lata 2014-2020.</w:t>
      </w:r>
    </w:p>
    <w:p w:rsidR="00CC6297" w:rsidRDefault="00CC6297" w:rsidP="006539C3">
      <w:pPr>
        <w:jc w:val="both"/>
      </w:pPr>
      <w:r>
        <w:t>Wnioskodawca przedstawia zakładane koszty projektu we wniosku o dofinansowanie realizacji projektu w formie budżetu zadaniowego, któ</w:t>
      </w:r>
      <w:r w:rsidR="00B42E27">
        <w:t>ry zawiera: koszty bezpośrednie.</w:t>
      </w:r>
    </w:p>
    <w:p w:rsidR="00CC6297" w:rsidRPr="00E97754" w:rsidRDefault="00CC6297" w:rsidP="00222F9D">
      <w:pPr>
        <w:pStyle w:val="Nagwek4"/>
      </w:pPr>
      <w:r w:rsidRPr="00E97754">
        <w:t>Koszty bezpośrednie</w:t>
      </w:r>
    </w:p>
    <w:p w:rsidR="00CC6297" w:rsidRDefault="00CC6297" w:rsidP="006539C3">
      <w:pPr>
        <w:jc w:val="both"/>
      </w:pPr>
      <w:r w:rsidRPr="00222F9D">
        <w:rPr>
          <w:b/>
        </w:rPr>
        <w:t>Koszty bezpośrednie</w:t>
      </w:r>
      <w: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Default="00CC6297" w:rsidP="006539C3">
      <w:pPr>
        <w:jc w:val="both"/>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Default="00CC6297" w:rsidP="006539C3">
      <w:pPr>
        <w:jc w:val="both"/>
      </w:pPr>
      <w:r>
        <w:t xml:space="preserve">Koszty bezpośrednie powinny być oszacowane </w:t>
      </w:r>
      <w:r w:rsidRPr="005A5E11">
        <w:t>należycie, racjonalne i efektywne,</w:t>
      </w:r>
      <w:r>
        <w:t xml:space="preserve"> zgodnie z procedurami określonymi w Wytycznych w zakresie kwalifikowalności wydatków w ramach EFRR</w:t>
      </w:r>
      <w:r w:rsidR="00B42E27">
        <w:t>, EFS oraz FS na lata 2014-2020.</w:t>
      </w:r>
    </w:p>
    <w:p w:rsidR="00B42E27" w:rsidRDefault="00CC6297" w:rsidP="006539C3">
      <w:pPr>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br/>
      </w:r>
      <w:r>
        <w:t>w ram</w:t>
      </w:r>
      <w:r w:rsidR="00B42E27">
        <w:t>ach której ponoszony jest koszt.</w:t>
      </w:r>
    </w:p>
    <w:p w:rsidR="00F879AD" w:rsidRPr="00F879AD" w:rsidRDefault="00CC6297" w:rsidP="00F879AD">
      <w:pPr>
        <w:jc w:val="both"/>
      </w:pPr>
      <w:r>
        <w:t xml:space="preserve"> Beneficjent ma do wyboru</w:t>
      </w:r>
      <w:r w:rsidR="008C3C16">
        <w:t xml:space="preserve"> m.in.</w:t>
      </w:r>
      <w:r>
        <w:t xml:space="preserve"> następujące kategorie kosztów z listy: </w:t>
      </w:r>
    </w:p>
    <w:p w:rsidR="00F879AD" w:rsidRPr="00F879AD" w:rsidRDefault="00F879AD" w:rsidP="00F879AD">
      <w:pPr>
        <w:pStyle w:val="Akapitzlist"/>
        <w:numPr>
          <w:ilvl w:val="0"/>
          <w:numId w:val="45"/>
        </w:numPr>
        <w:spacing w:after="0"/>
        <w:rPr>
          <w:bCs/>
        </w:rPr>
      </w:pPr>
      <w:r w:rsidRPr="00F879AD">
        <w:rPr>
          <w:bCs/>
        </w:rPr>
        <w:t>Dokumentacja techniczna</w:t>
      </w:r>
    </w:p>
    <w:p w:rsidR="00F879AD" w:rsidRPr="00F879AD" w:rsidRDefault="00F879AD" w:rsidP="00F879AD">
      <w:pPr>
        <w:pStyle w:val="Akapitzlist"/>
        <w:numPr>
          <w:ilvl w:val="0"/>
          <w:numId w:val="45"/>
        </w:numPr>
        <w:spacing w:after="0"/>
        <w:rPr>
          <w:bCs/>
        </w:rPr>
      </w:pPr>
      <w:r w:rsidRPr="00F879AD">
        <w:rPr>
          <w:bCs/>
        </w:rPr>
        <w:t>Instalacja elektryczna</w:t>
      </w:r>
    </w:p>
    <w:p w:rsidR="00F879AD" w:rsidRPr="00F879AD" w:rsidRDefault="00F879AD" w:rsidP="00F879AD">
      <w:pPr>
        <w:pStyle w:val="Akapitzlist"/>
        <w:numPr>
          <w:ilvl w:val="0"/>
          <w:numId w:val="45"/>
        </w:numPr>
        <w:spacing w:after="0"/>
        <w:rPr>
          <w:bCs/>
        </w:rPr>
      </w:pPr>
      <w:r w:rsidRPr="00F879AD">
        <w:rPr>
          <w:bCs/>
        </w:rPr>
        <w:t>Instalacje c.o.</w:t>
      </w:r>
    </w:p>
    <w:p w:rsidR="00F879AD" w:rsidRPr="00F879AD" w:rsidRDefault="00F879AD" w:rsidP="00F879AD">
      <w:pPr>
        <w:pStyle w:val="Akapitzlist"/>
        <w:numPr>
          <w:ilvl w:val="0"/>
          <w:numId w:val="45"/>
        </w:numPr>
        <w:spacing w:after="0"/>
        <w:rPr>
          <w:bCs/>
        </w:rPr>
      </w:pPr>
      <w:r w:rsidRPr="00F879AD">
        <w:rPr>
          <w:bCs/>
        </w:rPr>
        <w:t>Nadzór inwestorski</w:t>
      </w:r>
    </w:p>
    <w:p w:rsidR="00F879AD" w:rsidRDefault="00F879AD" w:rsidP="00F879AD">
      <w:pPr>
        <w:pStyle w:val="Akapitzlist"/>
        <w:numPr>
          <w:ilvl w:val="0"/>
          <w:numId w:val="45"/>
        </w:numPr>
        <w:jc w:val="both"/>
      </w:pPr>
      <w:r w:rsidRPr="00F879AD">
        <w:rPr>
          <w:bCs/>
          <w:color w:val="000000"/>
        </w:rPr>
        <w:t>Roboty ogólnobudowlane</w:t>
      </w:r>
    </w:p>
    <w:p w:rsidR="002756B6" w:rsidRPr="00C46148" w:rsidRDefault="002756B6" w:rsidP="006539C3">
      <w:pPr>
        <w:jc w:val="both"/>
        <w:rPr>
          <w:rFonts w:cs="Calibri"/>
          <w:color w:val="000000"/>
        </w:rPr>
      </w:pPr>
      <w:r>
        <w:rPr>
          <w:rFonts w:cs="Calibri"/>
          <w:color w:val="000000"/>
        </w:rPr>
        <w:t>Należy pamiętać aby w ramach jednego zadania nie wystąpiły dwie identyczne nazwy kosztów.</w:t>
      </w:r>
    </w:p>
    <w:p w:rsidR="00CC6297" w:rsidRPr="007E04F3" w:rsidRDefault="00CC6297" w:rsidP="00B8010A">
      <w:pPr>
        <w:pStyle w:val="Nagwek3"/>
      </w:pPr>
      <w:bookmarkStart w:id="70" w:name="_Toc468256115"/>
      <w:bookmarkStart w:id="71" w:name="_Toc468256233"/>
      <w:r>
        <w:t xml:space="preserve">V.3.12. </w:t>
      </w:r>
      <w:r w:rsidRPr="007E04F3">
        <w:t>Pomoc publiczna/de minimis</w:t>
      </w:r>
      <w:bookmarkEnd w:id="70"/>
      <w:bookmarkEnd w:id="71"/>
    </w:p>
    <w:p w:rsidR="00CC6297" w:rsidRPr="002222B6" w:rsidRDefault="00CC6297" w:rsidP="00B8010A">
      <w:pPr>
        <w:spacing w:after="0"/>
        <w:jc w:val="both"/>
      </w:pPr>
      <w:r w:rsidRPr="002222B6">
        <w:lastRenderedPageBreak/>
        <w:t xml:space="preserve">Warunki oraz formy udzielania pomocy publicznej oraz pomocy de minimis wynikają bezpośrednio </w:t>
      </w:r>
      <w:r>
        <w:br/>
      </w:r>
      <w:r w:rsidRPr="002222B6">
        <w:t>z uregulowań wspólnotowych oraz znajdują odzwierciedlenie w krajowych programach pomocowych, stanowiących podstawę dla udzielenia pomocy publicznej.</w:t>
      </w:r>
    </w:p>
    <w:p w:rsidR="00CC6297" w:rsidRPr="002222B6" w:rsidRDefault="00CC6297" w:rsidP="00B8010A">
      <w:pPr>
        <w:spacing w:after="0"/>
        <w:jc w:val="both"/>
      </w:pPr>
      <w:r w:rsidRPr="002222B6">
        <w:t xml:space="preserve">Podstawowym dokumentem wspólnotowym regulującym pomoc publiczną jest rozporządzenie Komisji (WE) </w:t>
      </w:r>
      <w:r w:rsidR="004D4E6A">
        <w:br/>
      </w:r>
      <w:r w:rsidRPr="002222B6">
        <w:t xml:space="preserve">nr 651/2014 z dn. 17 czerwca 2014 r. uznające niektóre rodzaje pomocy za zgodne z rynkiem wewnętrznym </w:t>
      </w:r>
      <w:r w:rsidR="004D4E6A">
        <w:br/>
      </w:r>
      <w:r w:rsidRPr="002222B6">
        <w:t xml:space="preserve">w zastosowaniu art. 107 i 108 Traktatu. W zakresie pomocy de minimis, podstawowym aktem jest rozporządzenie Komisji (WE) nr 1407/2013 z dnia 18 grudnia 2013 r. w sprawie stosowania art. 107 i 108 Traktatu </w:t>
      </w:r>
      <w:r w:rsidR="004D4E6A">
        <w:br/>
      </w:r>
      <w:r w:rsidRPr="002222B6">
        <w:t>o funkcjonowaniu Unii Europejskiej do pomocy de minimis.</w:t>
      </w:r>
    </w:p>
    <w:p w:rsidR="00CC6297" w:rsidRPr="002222B6" w:rsidRDefault="00CC6297" w:rsidP="00B8010A">
      <w:pPr>
        <w:spacing w:after="0"/>
        <w:jc w:val="both"/>
      </w:pPr>
      <w:r w:rsidRPr="002222B6">
        <w:t xml:space="preserve">Na gruncie krajowego porządku prawnego kwestie dotyczące pomocy publicznej reguluje ustawa z dnia </w:t>
      </w:r>
      <w:r w:rsidR="004D4E6A">
        <w:br/>
      </w:r>
      <w:r w:rsidRPr="002222B6">
        <w:t>30 kwietnia 2004 roku o postępowaniu w sprawach dotyczących pomocy publicznej oraz wydane na jej podstawie rozporządzenia wykonawcze.</w:t>
      </w:r>
    </w:p>
    <w:p w:rsidR="00CC6297" w:rsidRDefault="009521D4" w:rsidP="009521D4">
      <w:pPr>
        <w:pStyle w:val="Nagwek3"/>
      </w:pPr>
      <w:bookmarkStart w:id="72" w:name="_Toc468256116"/>
      <w:bookmarkStart w:id="73" w:name="_Toc468256234"/>
      <w:r>
        <w:t>V.3.13. REGUŁA PROPORCJONALNOŚCI</w:t>
      </w:r>
      <w:bookmarkEnd w:id="72"/>
      <w:bookmarkEnd w:id="73"/>
    </w:p>
    <w:p w:rsidR="009521D4" w:rsidRPr="007E04F3" w:rsidRDefault="009521D4" w:rsidP="009521D4">
      <w:pPr>
        <w:spacing w:after="0"/>
        <w:jc w:val="both"/>
      </w:pPr>
      <w:r w:rsidRPr="009521D4">
        <w:t>Beneficjent na podstawie umowy o dofinansowanie zobowiązany jest do osiągnięcia i zachowania wskaźników produktu i rezultatu (celu projektu) zgodnie z zatwierdzonym wnioskie</w:t>
      </w:r>
      <w:r>
        <w:t xml:space="preserve">m o dofinansowanie, </w:t>
      </w:r>
      <w:r w:rsidRPr="009521D4">
        <w:t xml:space="preserve">w przypadku nieosiągnięcia celu projektu IZ RPOWP może uznać wszystkie lub część wydatków dotychczas rozliczonych </w:t>
      </w:r>
      <w:r w:rsidR="004D4E6A">
        <w:br/>
      </w:r>
      <w:r w:rsidRPr="009521D4">
        <w:t xml:space="preserve">w ramach projektu za niekwalifikowalne oraz nałożyć korektę finansową, zgodnie z regułą proporcjonalności. </w:t>
      </w:r>
      <w:r w:rsidR="004D4E6A">
        <w:br/>
      </w:r>
      <w:r w:rsidRPr="009521D4">
        <w:t>IZ RPOWP może odstąpić od rozliczenia projektu zgodnie z regułą proporcjonalności lub obniżyć wysokość środków podlegających tej regule albo jeżeli Beneficjent złoży pise</w:t>
      </w:r>
      <w:r>
        <w:t>mny wniosek</w:t>
      </w:r>
      <w:r w:rsidRPr="009521D4">
        <w:t xml:space="preserve"> i należycie uzasadni przyczyny nieosiągnięcia założeń albo w przypadku wystąpienia siły wyższej.</w:t>
      </w:r>
    </w:p>
    <w:p w:rsidR="009521D4" w:rsidRPr="009521D4" w:rsidRDefault="009521D4" w:rsidP="009521D4"/>
    <w:p w:rsidR="00CC6297" w:rsidRPr="002222B6" w:rsidRDefault="00CC6297" w:rsidP="0067046C">
      <w:pPr>
        <w:pStyle w:val="Nagwek3"/>
      </w:pPr>
      <w:bookmarkStart w:id="74" w:name="_Toc464468408"/>
      <w:bookmarkStart w:id="75" w:name="_Toc468256117"/>
      <w:bookmarkStart w:id="76" w:name="_Toc468256235"/>
      <w:r>
        <w:t xml:space="preserve">V.3.14. </w:t>
      </w:r>
      <w:r w:rsidRPr="002222B6">
        <w:t>Ogólne zasady promocji projektów finansowanych w ramach RPOWP</w:t>
      </w:r>
      <w:bookmarkEnd w:id="74"/>
      <w:bookmarkEnd w:id="75"/>
      <w:bookmarkEnd w:id="76"/>
    </w:p>
    <w:p w:rsidR="00CC6297" w:rsidRPr="002222B6" w:rsidRDefault="00CC6297" w:rsidP="00174B3F">
      <w:pPr>
        <w:jc w:val="both"/>
      </w:pPr>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18" w:history="1">
        <w:r w:rsidRPr="002222B6">
          <w:rPr>
            <w:rStyle w:val="Hipercze"/>
          </w:rPr>
          <w:t>www.rpo.wrotapodlasia.pl</w:t>
        </w:r>
      </w:hyperlink>
      <w:r w:rsidRPr="002222B6">
        <w:t xml:space="preserve"> w zakładce </w:t>
      </w:r>
      <w:r w:rsidRPr="002222B6">
        <w:rPr>
          <w:i/>
        </w:rPr>
        <w:t>Zapoznaj się z prawem i dokumentami</w:t>
      </w:r>
      <w:r>
        <w:t xml:space="preserve">. </w:t>
      </w:r>
    </w:p>
    <w:p w:rsidR="00CC6297" w:rsidRPr="00746A81" w:rsidRDefault="00CC6297" w:rsidP="000D559B">
      <w:pPr>
        <w:pStyle w:val="Nagwek2"/>
      </w:pPr>
      <w:bookmarkStart w:id="77" w:name="_Toc464468409"/>
      <w:bookmarkStart w:id="78" w:name="_Toc468256118"/>
      <w:bookmarkStart w:id="79" w:name="_Toc468256236"/>
      <w:r w:rsidRPr="00746A81">
        <w:t>V.4. Proces oceny wniosków i wyboru operacji</w:t>
      </w:r>
      <w:bookmarkEnd w:id="77"/>
      <w:bookmarkEnd w:id="78"/>
      <w:bookmarkEnd w:id="79"/>
      <w:r w:rsidRPr="00746A81">
        <w:t xml:space="preserve"> </w:t>
      </w:r>
    </w:p>
    <w:p w:rsidR="00CC6297" w:rsidRPr="000D559B" w:rsidRDefault="00CC6297" w:rsidP="006539C3">
      <w:pPr>
        <w:jc w:val="both"/>
      </w:pPr>
      <w:r w:rsidRPr="000D559B">
        <w:t xml:space="preserve">Założenia operacji powinny wpisywać się w Lokalne Kryteria </w:t>
      </w:r>
      <w:r w:rsidR="00112BCC">
        <w:t>Oceny Operacji</w:t>
      </w:r>
      <w:r w:rsidRPr="000D559B">
        <w:t xml:space="preserve"> (</w:t>
      </w:r>
      <w:r w:rsidR="009521D4" w:rsidRPr="009521D4">
        <w:t>z</w:t>
      </w:r>
      <w:r w:rsidR="00D16688" w:rsidRPr="009521D4">
        <w:t>ałącznik nr 2</w:t>
      </w:r>
      <w:r w:rsidRPr="009521D4">
        <w:t xml:space="preserve"> do Ogłoszenia </w:t>
      </w:r>
      <w:r w:rsidR="004D4E6A">
        <w:br/>
      </w:r>
      <w:r w:rsidRPr="009521D4">
        <w:t>o</w:t>
      </w:r>
      <w:r w:rsidRPr="003D0430">
        <w:rPr>
          <w:b/>
        </w:rPr>
        <w:t xml:space="preserve"> </w:t>
      </w:r>
      <w:r w:rsidRPr="009521D4">
        <w:t>naborze</w:t>
      </w:r>
      <w:r w:rsidRPr="000D559B">
        <w:t>)</w:t>
      </w:r>
      <w:r w:rsidR="00C41F2D">
        <w:t>,</w:t>
      </w:r>
      <w:r w:rsidRPr="000D559B">
        <w:t xml:space="preserve"> wedle których Rada LGD dokonuje wyboru operacji. </w:t>
      </w:r>
    </w:p>
    <w:p w:rsidR="00CC6297" w:rsidRPr="000D559B" w:rsidRDefault="00CC6297" w:rsidP="000D559B">
      <w:pPr>
        <w:pStyle w:val="Nagwek3"/>
      </w:pPr>
      <w:bookmarkStart w:id="80" w:name="_Toc464468410"/>
      <w:bookmarkStart w:id="81" w:name="_Toc468256119"/>
      <w:bookmarkStart w:id="82" w:name="_Toc468256237"/>
      <w:r w:rsidRPr="000D559B">
        <w:t>V.4.1. Ocena wniosków i wybór operacji</w:t>
      </w:r>
      <w:bookmarkEnd w:id="80"/>
      <w:bookmarkEnd w:id="81"/>
      <w:bookmarkEnd w:id="82"/>
    </w:p>
    <w:p w:rsidR="00CC6297" w:rsidRPr="000D559B" w:rsidRDefault="00CC6297" w:rsidP="00967914">
      <w:pPr>
        <w:jc w:val="both"/>
        <w:rPr>
          <w:rFonts w:ascii="Arial" w:hAnsi="Arial" w:cs="Arial"/>
          <w:sz w:val="27"/>
          <w:szCs w:val="27"/>
        </w:rPr>
      </w:pPr>
      <w:r w:rsidRPr="000D559B">
        <w:t xml:space="preserve">Organem decyzyjnym odpowiedzialnym za wybór projektów w Lokalnej Grupie </w:t>
      </w:r>
      <w:r w:rsidR="00801561">
        <w:t>Biebrzański Dar Natury</w:t>
      </w:r>
      <w:r w:rsidRPr="000D559B">
        <w:t xml:space="preserve"> jest Rada LGD, w skład której wchodzą przedstawiciele sektora publicznego, społecznego, gospodarczego w tym mieszkańcy, w której ani reprezentanci władz publicznych, ani żadna pojedyncza grupa interesu nie ma więcej niż 49 % praw głosu w podejmowaniu decyzji.</w:t>
      </w:r>
    </w:p>
    <w:p w:rsidR="00CC6297" w:rsidRPr="000D559B" w:rsidRDefault="00CC6297" w:rsidP="006539C3">
      <w:pPr>
        <w:jc w:val="both"/>
      </w:pPr>
      <w:r w:rsidRPr="000D559B">
        <w:t xml:space="preserve">Weryfikacja wstępna wniosku i ocena zgodności operacji z LSR i Programem dokonywana jest przez Biuro LGD </w:t>
      </w:r>
      <w:r w:rsidR="004D4E6A">
        <w:br/>
      </w:r>
      <w:r w:rsidRPr="000D559B">
        <w:t>i jest materiałem pomocniczym dla Rady. Wybór operacji jest dokonywany przez Radę zgodnie z art. 21 ust. 4 ustawy o RLKS na podstawie Lokalnych Kryteriów Wyboru Operacji</w:t>
      </w:r>
      <w:r w:rsidR="00903D9D">
        <w:t xml:space="preserve"> opisanych w </w:t>
      </w:r>
      <w:r w:rsidRPr="00D041AC">
        <w:t>Procedur</w:t>
      </w:r>
      <w:r w:rsidR="00903D9D">
        <w:t>ze</w:t>
      </w:r>
      <w:r w:rsidRPr="00D041AC">
        <w:t xml:space="preserve"> </w:t>
      </w:r>
      <w:r w:rsidRPr="000D559B">
        <w:t xml:space="preserve">oceny i wyboru operacji </w:t>
      </w:r>
      <w:r w:rsidR="00903D9D">
        <w:t xml:space="preserve">pozagrantowych </w:t>
      </w:r>
      <w:r w:rsidRPr="000D559B">
        <w:t xml:space="preserve">Lokalnej Grupy Działania </w:t>
      </w:r>
      <w:r w:rsidR="00903D9D">
        <w:t>Biebrzański Dar Natury.</w:t>
      </w:r>
      <w:r w:rsidRPr="000D559B">
        <w:t xml:space="preserve"> </w:t>
      </w:r>
    </w:p>
    <w:p w:rsidR="00CC6297" w:rsidRPr="000D559B" w:rsidRDefault="00CC6297" w:rsidP="006539C3">
      <w:pPr>
        <w:jc w:val="both"/>
      </w:pPr>
      <w:r w:rsidRPr="000D559B">
        <w:t xml:space="preserve">Ocena operacji przez LGD trwa maksymalnie 45 dni. </w:t>
      </w:r>
    </w:p>
    <w:p w:rsidR="00CC6297" w:rsidRPr="002222B6" w:rsidRDefault="00CC6297" w:rsidP="000D559B">
      <w:pPr>
        <w:autoSpaceDE w:val="0"/>
        <w:autoSpaceDN w:val="0"/>
        <w:adjustRightInd w:val="0"/>
        <w:spacing w:after="0"/>
        <w:jc w:val="both"/>
        <w:rPr>
          <w:u w:val="single"/>
        </w:rPr>
      </w:pPr>
      <w:r w:rsidRPr="000D559B">
        <w:t xml:space="preserve">Ocena operacji przebiega zgodnie z częścią 3.  Procedury oceny i wyboru operacji </w:t>
      </w:r>
      <w:r w:rsidR="009060C1">
        <w:t xml:space="preserve">pozagrantowych </w:t>
      </w:r>
      <w:r w:rsidR="004D4E6A">
        <w:t>(</w:t>
      </w:r>
      <w:r w:rsidRPr="00C41F2D">
        <w:t>załącznik nr</w:t>
      </w:r>
      <w:r w:rsidRPr="00C41F2D">
        <w:rPr>
          <w:color w:val="FF0000"/>
        </w:rPr>
        <w:t xml:space="preserve"> </w:t>
      </w:r>
      <w:r w:rsidR="009060C1" w:rsidRPr="00C41F2D">
        <w:t>4</w:t>
      </w:r>
      <w:r w:rsidRPr="00C41F2D">
        <w:rPr>
          <w:color w:val="FF0000"/>
        </w:rPr>
        <w:t xml:space="preserve"> </w:t>
      </w:r>
      <w:r w:rsidRPr="00C41F2D">
        <w:t>do Ogłoszenia</w:t>
      </w:r>
      <w:r w:rsidR="004D4E6A">
        <w:t>)</w:t>
      </w:r>
      <w:r w:rsidRPr="00C41F2D">
        <w:t>.</w:t>
      </w:r>
      <w:r w:rsidRPr="002222B6">
        <w:t xml:space="preserve"> </w:t>
      </w:r>
    </w:p>
    <w:p w:rsidR="00CC6297" w:rsidRPr="002222B6" w:rsidRDefault="00CC6297" w:rsidP="000B233B">
      <w:pPr>
        <w:autoSpaceDE w:val="0"/>
        <w:autoSpaceDN w:val="0"/>
        <w:adjustRightInd w:val="0"/>
        <w:spacing w:after="0"/>
        <w:jc w:val="both"/>
        <w:rPr>
          <w:b/>
        </w:rPr>
      </w:pPr>
      <w:r w:rsidRPr="002222B6">
        <w:rPr>
          <w:b/>
        </w:rPr>
        <w:t>Ostateczna weryfikacja kwalifikowalności operacji odbywa się w Z</w:t>
      </w:r>
      <w:r>
        <w:rPr>
          <w:b/>
        </w:rPr>
        <w:t xml:space="preserve">arządzie </w:t>
      </w:r>
      <w:r w:rsidRPr="002222B6">
        <w:rPr>
          <w:b/>
        </w:rPr>
        <w:t>W</w:t>
      </w:r>
      <w:r w:rsidR="003D0430">
        <w:rPr>
          <w:b/>
        </w:rPr>
        <w:t>ojewództwa (Departament</w:t>
      </w:r>
      <w:r w:rsidR="009521D4">
        <w:rPr>
          <w:b/>
        </w:rPr>
        <w:t xml:space="preserve"> Wdrażania</w:t>
      </w:r>
      <w:r w:rsidR="003D0430">
        <w:rPr>
          <w:b/>
        </w:rPr>
        <w:t xml:space="preserve"> Regionalnego Programu Operacyjnego</w:t>
      </w:r>
      <w:r>
        <w:rPr>
          <w:b/>
        </w:rPr>
        <w:t xml:space="preserve"> </w:t>
      </w:r>
      <w:r w:rsidRPr="002222B6">
        <w:rPr>
          <w:b/>
        </w:rPr>
        <w:t>w ramach RPOWP 2014-2020)</w:t>
      </w:r>
      <w:r w:rsidR="009521D4">
        <w:rPr>
          <w:b/>
        </w:rPr>
        <w:t>.</w:t>
      </w:r>
      <w:r w:rsidRPr="002222B6">
        <w:rPr>
          <w:b/>
        </w:rPr>
        <w:t xml:space="preserve">   </w:t>
      </w:r>
    </w:p>
    <w:p w:rsidR="00CC6297" w:rsidRDefault="00CC6297" w:rsidP="000B233B">
      <w:pPr>
        <w:autoSpaceDE w:val="0"/>
        <w:autoSpaceDN w:val="0"/>
        <w:adjustRightInd w:val="0"/>
        <w:spacing w:after="0"/>
        <w:jc w:val="both"/>
      </w:pPr>
      <w:r w:rsidRPr="002222B6">
        <w:lastRenderedPageBreak/>
        <w:t>Przekazane Zarządowi Województwa wnioski o dofinansowanie zostaną zweryfikowane pod kątem spełnienia warunków udzielenia wsparcia zgodnie z Listą warunków</w:t>
      </w:r>
      <w:r>
        <w:t xml:space="preserve"> udzielenia </w:t>
      </w:r>
      <w:r w:rsidRPr="008A46FB">
        <w:t>wsparcia (</w:t>
      </w:r>
      <w:r w:rsidR="00D16688" w:rsidRPr="00C41F2D">
        <w:t>załącznik nr 3</w:t>
      </w:r>
      <w:r w:rsidRPr="00C41F2D">
        <w:t xml:space="preserve"> do Ogłoszenia</w:t>
      </w:r>
      <w:r w:rsidRPr="008A46FB">
        <w:t>). Jeżeli wniosek o przyznanie pomocy zawiera braki lub oczy</w:t>
      </w:r>
      <w:r w:rsidRPr="002222B6">
        <w:t xml:space="preserve">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CC6297" w:rsidRPr="00C41F2D" w:rsidRDefault="00CC6297" w:rsidP="00BF6170">
      <w:pPr>
        <w:autoSpaceDE w:val="0"/>
        <w:autoSpaceDN w:val="0"/>
        <w:adjustRightInd w:val="0"/>
        <w:spacing w:after="0"/>
        <w:jc w:val="both"/>
        <w:rPr>
          <w:b/>
          <w:bCs/>
        </w:rPr>
      </w:pPr>
      <w:r w:rsidRPr="00C41F2D">
        <w:rPr>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CC6297" w:rsidRDefault="00CC6297" w:rsidP="00BF6170">
      <w:pPr>
        <w:pStyle w:val="Nagwek4"/>
      </w:pPr>
      <w:r>
        <w:t xml:space="preserve">Podpisanie umowy o dofinansowanie </w:t>
      </w:r>
    </w:p>
    <w:p w:rsidR="00CC6297" w:rsidRPr="002222B6" w:rsidRDefault="00CC6297" w:rsidP="00BF6170">
      <w:pPr>
        <w:autoSpaceDE w:val="0"/>
        <w:autoSpaceDN w:val="0"/>
        <w:adjustRightInd w:val="0"/>
        <w:spacing w:after="0"/>
        <w:jc w:val="both"/>
      </w:pPr>
      <w:r w:rsidRPr="002222B6">
        <w:t>Zgodnie z art. 23 ust. 4 ustawy o RLKS, jeżeli są spełnione warunki udzielenia wsparcia, Zarząd Województwa Podlaskiego udziela wsparcia i podpisuje umowę</w:t>
      </w:r>
      <w:r>
        <w:t xml:space="preserve"> o dofinansowanie projektu</w:t>
      </w:r>
      <w:r w:rsidR="00525BD4">
        <w:t>.</w:t>
      </w:r>
      <w:r w:rsidRPr="002222B6">
        <w:t xml:space="preserve"> </w:t>
      </w:r>
    </w:p>
    <w:p w:rsidR="00CC6297" w:rsidRDefault="00CC6297" w:rsidP="00BF6170">
      <w:pPr>
        <w:autoSpaceDE w:val="0"/>
        <w:autoSpaceDN w:val="0"/>
        <w:adjustRightInd w:val="0"/>
        <w:spacing w:after="0"/>
        <w:jc w:val="both"/>
      </w:pPr>
      <w:r w:rsidRPr="002222B6">
        <w:t xml:space="preserve">Podstawą wszczęcia działań zmierzających do przygotowania umowy o dofinansowanie projektu jest posiadanie aktualnych dokumentów niezbędnych do podpisania </w:t>
      </w:r>
      <w:r>
        <w:t xml:space="preserve">ww. </w:t>
      </w:r>
      <w:r w:rsidRPr="002222B6">
        <w:t>umowy</w:t>
      </w:r>
      <w:r>
        <w:t>:</w:t>
      </w:r>
    </w:p>
    <w:p w:rsidR="00491B9E" w:rsidRDefault="00491B9E" w:rsidP="00491B9E">
      <w:pPr>
        <w:pStyle w:val="Akapitzlist"/>
        <w:spacing w:after="0"/>
        <w:ind w:left="357"/>
        <w:jc w:val="both"/>
      </w:pPr>
      <w:r>
        <w:rPr>
          <w:rFonts w:cs="Times New Roman"/>
        </w:rPr>
        <w:t>•</w:t>
      </w:r>
      <w:r>
        <w:t xml:space="preserve"> uaktualnionego wniosku o dofinansowanie (w zakresie, który nie wpływa na ocenę projektu), który stanowi załącznik do umowy,</w:t>
      </w:r>
    </w:p>
    <w:p w:rsidR="00491B9E" w:rsidRDefault="00491B9E" w:rsidP="00491B9E">
      <w:pPr>
        <w:spacing w:after="0"/>
        <w:ind w:left="357"/>
        <w:jc w:val="both"/>
      </w:pPr>
      <w:r>
        <w:t>ostatecznego pozwolenia na budowę – jeśli nie zostało dołączone na etapie składania wniosku o dofinansowanie projektu (jeśli dotyczy),</w:t>
      </w:r>
    </w:p>
    <w:p w:rsidR="00491B9E" w:rsidRDefault="00491B9E" w:rsidP="00491B9E">
      <w:pPr>
        <w:spacing w:after="0"/>
        <w:ind w:left="357"/>
        <w:jc w:val="both"/>
      </w:pPr>
      <w:r>
        <w:rPr>
          <w:rFonts w:cs="Times New Roman"/>
        </w:rPr>
        <w:t>•</w:t>
      </w:r>
      <w:r>
        <w:t xml:space="preserve"> 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Default="00491B9E" w:rsidP="00491B9E">
      <w:pPr>
        <w:spacing w:after="0"/>
        <w:ind w:left="357"/>
        <w:jc w:val="both"/>
      </w:pPr>
      <w:r>
        <w:rPr>
          <w:rFonts w:cs="Times New Roman"/>
        </w:rPr>
        <w:t>•</w:t>
      </w:r>
      <w:r>
        <w:t xml:space="preserve"> wskazanie wyodrębnionego rachunku bankowego Wnioskodawcy do obsługi projektu,</w:t>
      </w:r>
    </w:p>
    <w:p w:rsidR="00491B9E" w:rsidRDefault="00491B9E" w:rsidP="00491B9E">
      <w:pPr>
        <w:spacing w:after="0"/>
        <w:ind w:left="357"/>
        <w:jc w:val="both"/>
      </w:pPr>
      <w:r>
        <w:rPr>
          <w:rFonts w:cs="Times New Roman"/>
        </w:rPr>
        <w:t>•</w:t>
      </w:r>
      <w:r>
        <w:t xml:space="preserve"> dokumenty potwierdzające zabezpieczenie wkładu własnego,</w:t>
      </w:r>
    </w:p>
    <w:p w:rsidR="00491B9E" w:rsidRDefault="00491B9E" w:rsidP="00491B9E">
      <w:pPr>
        <w:spacing w:after="0"/>
        <w:ind w:left="357"/>
        <w:jc w:val="both"/>
      </w:pPr>
      <w:r>
        <w:rPr>
          <w:rFonts w:cs="Times New Roman"/>
        </w:rPr>
        <w:t>•</w:t>
      </w:r>
      <w:r>
        <w:t xml:space="preserve"> pełnomocnictwa osób upoważnionych do podpisywania umowy w imieniu Wnioskodawcy (jeśli dotyczy),</w:t>
      </w:r>
    </w:p>
    <w:p w:rsidR="00491B9E" w:rsidRDefault="00491B9E" w:rsidP="00491B9E">
      <w:pPr>
        <w:spacing w:after="0"/>
        <w:ind w:left="357"/>
        <w:jc w:val="both"/>
      </w:pPr>
      <w:r>
        <w:rPr>
          <w:rFonts w:cs="Times New Roman"/>
        </w:rPr>
        <w:t>•</w:t>
      </w:r>
      <w:r>
        <w:t xml:space="preserve"> harmonogramu płatności,</w:t>
      </w:r>
    </w:p>
    <w:p w:rsidR="00491B9E" w:rsidRDefault="00491B9E" w:rsidP="00491B9E">
      <w:pPr>
        <w:spacing w:after="0"/>
        <w:ind w:left="357"/>
        <w:jc w:val="both"/>
      </w:pPr>
      <w:r>
        <w:rPr>
          <w:rFonts w:cs="Times New Roman"/>
        </w:rPr>
        <w:t>•</w:t>
      </w:r>
      <w:r>
        <w:t xml:space="preserve"> Porozumienie w sprawie przetwarzania danych osobowych,</w:t>
      </w:r>
    </w:p>
    <w:p w:rsidR="00491B9E" w:rsidRDefault="00491B9E" w:rsidP="00491B9E">
      <w:pPr>
        <w:spacing w:after="0"/>
        <w:ind w:left="357"/>
        <w:jc w:val="both"/>
      </w:pPr>
      <w:r>
        <w:rPr>
          <w:rFonts w:cs="Times New Roman"/>
        </w:rPr>
        <w:t>•</w:t>
      </w:r>
      <w:r>
        <w:t xml:space="preserve"> Oświadczenie o kwalifikowalności podatku VAT,</w:t>
      </w:r>
    </w:p>
    <w:p w:rsidR="00491B9E" w:rsidRDefault="00491B9E" w:rsidP="00491B9E">
      <w:pPr>
        <w:spacing w:after="0"/>
        <w:ind w:left="357"/>
        <w:jc w:val="both"/>
      </w:pPr>
      <w:r>
        <w:rPr>
          <w:rFonts w:cs="Times New Roman"/>
        </w:rPr>
        <w:t>•</w:t>
      </w:r>
      <w:r>
        <w:t xml:space="preserve"> oświadczenia o wszystkich realizowanych przez siebie z funduszy strukturalnych, Funduszu Spójności lub innych funduszy UE projektach,</w:t>
      </w:r>
    </w:p>
    <w:p w:rsidR="00491B9E" w:rsidRDefault="00491B9E" w:rsidP="00491B9E">
      <w:pPr>
        <w:spacing w:after="0"/>
        <w:ind w:left="357"/>
        <w:jc w:val="both"/>
      </w:pPr>
      <w:r>
        <w:rPr>
          <w:rFonts w:cs="Times New Roman"/>
        </w:rPr>
        <w:t>•</w:t>
      </w:r>
      <w:r>
        <w:t xml:space="preserve"> w przypadku Wnioskodawców, którzy zobligowani są do stosowania ustawy Prawo Zamówień Publicznych i rozpoczęli realizację projektów przed złożeniem wniosku o dofinansowanie – komplet dokumentacji dotyczącej zamówień publicznych.</w:t>
      </w:r>
    </w:p>
    <w:p w:rsidR="00491B9E" w:rsidRDefault="00491B9E" w:rsidP="00491B9E">
      <w:pPr>
        <w:spacing w:after="0"/>
        <w:ind w:left="357"/>
        <w:jc w:val="both"/>
      </w:pPr>
      <w:r>
        <w:rPr>
          <w:rFonts w:cs="Times New Roman"/>
        </w:rPr>
        <w:t>•</w:t>
      </w:r>
      <w:r>
        <w:t xml:space="preserve"> innych ewentualnych dokumentów uzależnionych od specyfiki projektu i typu Wnioskodawcy;</w:t>
      </w:r>
    </w:p>
    <w:p w:rsidR="00491B9E" w:rsidRPr="003112EA" w:rsidRDefault="00491B9E" w:rsidP="00BF6170">
      <w:pPr>
        <w:autoSpaceDE w:val="0"/>
        <w:autoSpaceDN w:val="0"/>
        <w:adjustRightInd w:val="0"/>
        <w:spacing w:after="0"/>
        <w:jc w:val="both"/>
      </w:pPr>
    </w:p>
    <w:p w:rsidR="00CC6297" w:rsidRPr="00BF6170" w:rsidRDefault="00CC6297" w:rsidP="00BF6170">
      <w:pPr>
        <w:pStyle w:val="Stopka"/>
        <w:spacing w:line="276" w:lineRule="auto"/>
        <w:jc w:val="both"/>
      </w:pPr>
      <w:r w:rsidRPr="002222B6">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CC6297" w:rsidRPr="00BF6170" w:rsidRDefault="00CC6297" w:rsidP="00BF6170">
      <w:pPr>
        <w:pStyle w:val="Nagwek3"/>
      </w:pPr>
      <w:bookmarkStart w:id="83" w:name="_Toc464468411"/>
      <w:bookmarkStart w:id="84" w:name="_Toc468256120"/>
      <w:bookmarkStart w:id="85" w:name="_Toc468256238"/>
      <w:r w:rsidRPr="00BF6170">
        <w:t>V.4.2. Zabezpieczenie prawidłowej realizacji umowy</w:t>
      </w:r>
      <w:bookmarkEnd w:id="83"/>
      <w:bookmarkEnd w:id="84"/>
      <w:bookmarkEnd w:id="85"/>
    </w:p>
    <w:p w:rsidR="00EF14D6" w:rsidRDefault="00EF14D6" w:rsidP="00BF6170">
      <w:pPr>
        <w:autoSpaceDE w:val="0"/>
        <w:autoSpaceDN w:val="0"/>
        <w:adjustRightInd w:val="0"/>
        <w:spacing w:after="0"/>
        <w:jc w:val="both"/>
      </w:pPr>
      <w:r>
        <w:lastRenderedPageBreak/>
        <w:t>1. Beneficjent zobowiązany jest do wniesienia zabezpieczenia należytego wykonania zobowiązań wynikających z</w:t>
      </w:r>
      <w:r w:rsidR="00FF0BF0">
        <w:t xml:space="preserve"> § 5</w:t>
      </w:r>
      <w:r>
        <w:t xml:space="preserve"> Umowy na kwotę wartości dofinansowania w formie weksla in blanco wraz z deklaracją wekslową nie później niż w terminie 15 dni kalendarzowych od dnia zawarcia Umowy, a jeśli ustanowienie zabezpiecz</w:t>
      </w:r>
      <w:r w:rsidR="00FF0BF0">
        <w:t xml:space="preserve">enia w tej formie nie jest </w:t>
      </w:r>
      <w:r>
        <w:t xml:space="preserve"> możliwe, w jednej z form określonych w </w:t>
      </w:r>
      <w:r w:rsidR="006265C6">
        <w:t>umowie o dofinansowanie.</w:t>
      </w:r>
    </w:p>
    <w:p w:rsidR="00EF14D6" w:rsidRDefault="00EF14D6" w:rsidP="00BF6170">
      <w:pPr>
        <w:autoSpaceDE w:val="0"/>
        <w:autoSpaceDN w:val="0"/>
        <w:adjustRightInd w:val="0"/>
        <w:spacing w:after="0"/>
        <w:jc w:val="both"/>
      </w:pPr>
      <w:r>
        <w:t xml:space="preserve"> 2. 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rsidR="00EF14D6" w:rsidRDefault="00EF14D6" w:rsidP="00BF6170">
      <w:pPr>
        <w:autoSpaceDE w:val="0"/>
        <w:autoSpaceDN w:val="0"/>
        <w:adjustRightInd w:val="0"/>
        <w:spacing w:after="0"/>
        <w:jc w:val="both"/>
      </w:pPr>
      <w:r>
        <w:t xml:space="preserve"> 1)</w:t>
      </w:r>
      <w:r w:rsidR="00C41F2D">
        <w:t xml:space="preserve"> </w:t>
      </w:r>
      <w:r>
        <w:t>pieniądzu;</w:t>
      </w:r>
    </w:p>
    <w:p w:rsidR="00EF14D6" w:rsidRDefault="00242B13" w:rsidP="00BF6170">
      <w:pPr>
        <w:autoSpaceDE w:val="0"/>
        <w:autoSpaceDN w:val="0"/>
        <w:adjustRightInd w:val="0"/>
        <w:spacing w:after="0"/>
        <w:jc w:val="both"/>
      </w:pPr>
      <w:r>
        <w:t>2</w:t>
      </w:r>
      <w:r w:rsidR="00EF14D6">
        <w:t>)</w:t>
      </w:r>
      <w:r w:rsidR="00C41F2D">
        <w:t xml:space="preserve"> </w:t>
      </w:r>
      <w:r w:rsidR="00EF14D6">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EF14D6" w:rsidRDefault="00242B13" w:rsidP="00BF6170">
      <w:pPr>
        <w:autoSpaceDE w:val="0"/>
        <w:autoSpaceDN w:val="0"/>
        <w:adjustRightInd w:val="0"/>
        <w:spacing w:after="0"/>
        <w:jc w:val="both"/>
      </w:pPr>
      <w:r>
        <w:t xml:space="preserve"> 3</w:t>
      </w:r>
      <w:r w:rsidR="00EF14D6">
        <w:t>)</w:t>
      </w:r>
      <w:r w:rsidR="00C41F2D">
        <w:t xml:space="preserve"> </w:t>
      </w:r>
      <w:r w:rsidR="00EF14D6">
        <w:t xml:space="preserve">hipoteki albo hipoteki wraz z cesją praw z polisy ubezpieczenia nieruchomości zabudowanej będącej przedmiotem hipoteki; </w:t>
      </w:r>
    </w:p>
    <w:p w:rsidR="00EF14D6" w:rsidRDefault="00EF14D6" w:rsidP="00BF6170">
      <w:pPr>
        <w:autoSpaceDE w:val="0"/>
        <w:autoSpaceDN w:val="0"/>
        <w:adjustRightInd w:val="0"/>
        <w:spacing w:after="0"/>
        <w:jc w:val="both"/>
      </w:pPr>
      <w:r>
        <w:t>3. Wniesione przez Beneficjenta dodatkowe zabezpieczenie, o którym mowa w ust. 2, musi zostać ustanowione na okres nie krótszy niż do momentu całkowitego rozliczenia ostatniej transzy dofinansowania otrzymanego w formie zaliczki.</w:t>
      </w:r>
    </w:p>
    <w:p w:rsidR="00EF14D6" w:rsidRDefault="00EF14D6" w:rsidP="00BF6170">
      <w:pPr>
        <w:autoSpaceDE w:val="0"/>
        <w:autoSpaceDN w:val="0"/>
        <w:adjustRightInd w:val="0"/>
        <w:spacing w:after="0"/>
        <w:jc w:val="both"/>
      </w:pPr>
      <w:r>
        <w:t xml:space="preserve"> 4. Beneficjent będący podmiotem świadczącym usługi publiczne lub usługi w ogólnym interesie gospodarczym, o których mowa w art. 93 i art. 106 ust. 2 Traktatu o funkcjonowaniu Unii Europejskiej, lub instytutem badawczym w rozumieniu ustawy z dnia 30 kwietnia 2010 r. o instytutach badawczych może otrzymać dofinansowanie w formie zaliczki bez konieczności wnoszenia dodatkowego zabezpieczenia, o którym mowa w ust. 2.</w:t>
      </w:r>
    </w:p>
    <w:p w:rsidR="009A614B" w:rsidRDefault="00EF14D6" w:rsidP="00BF6170">
      <w:pPr>
        <w:autoSpaceDE w:val="0"/>
        <w:autoSpaceDN w:val="0"/>
        <w:adjustRightInd w:val="0"/>
        <w:spacing w:after="0"/>
        <w:jc w:val="both"/>
      </w:pPr>
      <w:r>
        <w:t xml:space="preserve"> 5. Po zakończeniu realizacji Projektu IZ RPOWP może wyrazić zgodę na zmianę formy zabezpieczenia, jaka będzie obowiązywać w okresie trwałości Projektu, w odniesieniu do całej kwoty zabezpieczenia lub jej części.</w:t>
      </w:r>
    </w:p>
    <w:p w:rsidR="009A614B" w:rsidRDefault="00EF14D6" w:rsidP="00BF6170">
      <w:pPr>
        <w:autoSpaceDE w:val="0"/>
        <w:autoSpaceDN w:val="0"/>
        <w:adjustRightInd w:val="0"/>
        <w:spacing w:after="0"/>
        <w:jc w:val="both"/>
      </w:pPr>
      <w:r>
        <w:t xml:space="preserve"> 6. W stosunku do Beneficjentów będących jednostką sektora finansów publicznych albo fundacją, której jedynym fundatorem jest Skarb Państwa, a także do BGK postanow</w:t>
      </w:r>
      <w:r w:rsidR="009A614B">
        <w:t xml:space="preserve">ień ust. 1 nie stosuje się. </w:t>
      </w:r>
    </w:p>
    <w:p w:rsidR="00CC6297" w:rsidRPr="00DD0969" w:rsidRDefault="00EF14D6" w:rsidP="00BF6170">
      <w:pPr>
        <w:autoSpaceDE w:val="0"/>
        <w:autoSpaceDN w:val="0"/>
        <w:adjustRightInd w:val="0"/>
        <w:spacing w:after="0"/>
        <w:jc w:val="both"/>
        <w:rPr>
          <w:b/>
          <w:bCs/>
        </w:rPr>
      </w:pPr>
      <w:r>
        <w:t>7. Zabezpieczenie</w:t>
      </w:r>
      <w:r w:rsidR="00887641">
        <w:t xml:space="preserve"> </w:t>
      </w:r>
      <w:r>
        <w:t>zostanie zwrócone Beneficjentowi po upływie okresu trwałości oraz spełnieniu wszystkich przesłanek wynikających z Umowy. W przypadku Projektu dla którego podatek VAT stanowi wydatek kwalifikowalny i spełnione zostaną przesłanki do jego odzyskania, zabezpieczenie o którym mowa w ust. 1 zostanie zwrócone po upływie terminu na dokonanie korekty deklaracji VAT zgodnie z Ustawą o VAT.</w:t>
      </w:r>
    </w:p>
    <w:p w:rsidR="00CC6297" w:rsidRPr="00DD0969" w:rsidRDefault="00CC6297" w:rsidP="00BF6170">
      <w:pPr>
        <w:autoSpaceDE w:val="0"/>
        <w:autoSpaceDN w:val="0"/>
        <w:adjustRightInd w:val="0"/>
        <w:spacing w:after="0"/>
        <w:jc w:val="both"/>
      </w:pPr>
      <w:r w:rsidRPr="00DD0969">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t xml:space="preserve"> (Dz.U. 2016 poz.1161 tom 1)</w:t>
      </w:r>
      <w:r w:rsidRPr="00DD0969">
        <w:t xml:space="preserve">. </w:t>
      </w:r>
    </w:p>
    <w:p w:rsidR="00CC6297" w:rsidRPr="00174B3F" w:rsidRDefault="00CC6297" w:rsidP="00174B3F">
      <w:pPr>
        <w:pStyle w:val="Nagwek1"/>
      </w:pPr>
      <w:bookmarkStart w:id="86" w:name="_Toc464468412"/>
      <w:bookmarkStart w:id="87" w:name="_Toc468256121"/>
      <w:bookmarkStart w:id="88" w:name="_Toc468256239"/>
      <w:r w:rsidRPr="00746A81">
        <w:t>VI. Finanse</w:t>
      </w:r>
      <w:bookmarkEnd w:id="86"/>
      <w:bookmarkEnd w:id="87"/>
      <w:bookmarkEnd w:id="88"/>
    </w:p>
    <w:p w:rsidR="00CC6297" w:rsidRDefault="00CC6297" w:rsidP="001F2DE8">
      <w:pPr>
        <w:jc w:val="both"/>
      </w:pPr>
      <w:r w:rsidRPr="00C14C08">
        <w:t>Wysokość limitu</w:t>
      </w:r>
      <w:r>
        <w:t xml:space="preserve"> środków w ramach ogłoszonego naboru wynosi </w:t>
      </w:r>
      <w:r w:rsidR="00FF0BF0">
        <w:t>2 734 556</w:t>
      </w:r>
      <w:r w:rsidR="00617E06">
        <w:t>,00</w:t>
      </w:r>
      <w:r w:rsidR="00903D9D">
        <w:t xml:space="preserve"> </w:t>
      </w:r>
      <w:r>
        <w:t xml:space="preserve">PLN. </w:t>
      </w:r>
    </w:p>
    <w:p w:rsidR="00CC6297" w:rsidRDefault="00CC6297" w:rsidP="001F2DE8">
      <w:pPr>
        <w:jc w:val="both"/>
      </w:pPr>
      <w:r>
        <w:t xml:space="preserve">Beneficjent (Wnioskodawca) jest zobowiązany do wniesienia do projektu </w:t>
      </w:r>
      <w:r w:rsidRPr="00C14C08">
        <w:t>wkładu własnego</w:t>
      </w:r>
      <w:r w:rsidR="00617E06">
        <w:t xml:space="preserve"> stanowiącego:  minimum 15</w:t>
      </w:r>
      <w:r>
        <w:t xml:space="preserve">% wydatków kwalifikowanych. </w:t>
      </w:r>
    </w:p>
    <w:p w:rsidR="00CC6297" w:rsidRDefault="00CC6297" w:rsidP="001F2DE8">
      <w:pPr>
        <w:jc w:val="both"/>
      </w:pPr>
      <w:r w:rsidRPr="00C14C08">
        <w:t>Maksymalny poziom dofinansowania UE</w:t>
      </w:r>
      <w:r>
        <w:t xml:space="preserve"> wydatków kwalifikowalnych</w:t>
      </w:r>
      <w:r w:rsidR="00617E06">
        <w:t xml:space="preserve"> na poziomie projektu wynosi:  8</w:t>
      </w:r>
      <w:r>
        <w:t xml:space="preserve">5%. </w:t>
      </w:r>
    </w:p>
    <w:p w:rsidR="00CC6297" w:rsidRPr="00746A81" w:rsidRDefault="00CC6297" w:rsidP="004710C0">
      <w:pPr>
        <w:pStyle w:val="Nagwek1"/>
      </w:pPr>
      <w:bookmarkStart w:id="89" w:name="_Toc464468413"/>
      <w:bookmarkStart w:id="90" w:name="_Toc468256122"/>
      <w:bookmarkStart w:id="91" w:name="_Toc468256240"/>
      <w:r w:rsidRPr="00746A81">
        <w:t>VII. Inne ważne informacje</w:t>
      </w:r>
      <w:bookmarkStart w:id="92" w:name="_Toc460228025"/>
      <w:bookmarkEnd w:id="89"/>
      <w:bookmarkEnd w:id="90"/>
      <w:bookmarkEnd w:id="91"/>
    </w:p>
    <w:bookmarkEnd w:id="92"/>
    <w:p w:rsidR="00CC6297" w:rsidRPr="00B94CA0" w:rsidRDefault="00CC6297" w:rsidP="004710C0">
      <w:pPr>
        <w:pStyle w:val="Nagwek4"/>
      </w:pPr>
      <w:r w:rsidRPr="00B94CA0">
        <w:t>Zasady rozpatrywania protestu</w:t>
      </w:r>
    </w:p>
    <w:p w:rsidR="00CC6297" w:rsidRDefault="00CC6297" w:rsidP="001F2DE8">
      <w:pPr>
        <w:pStyle w:val="Akapitzlist"/>
        <w:numPr>
          <w:ilvl w:val="6"/>
          <w:numId w:val="13"/>
        </w:numPr>
        <w:tabs>
          <w:tab w:val="clear" w:pos="2520"/>
          <w:tab w:val="num" w:pos="284"/>
        </w:tabs>
        <w:ind w:left="284" w:hanging="284"/>
        <w:jc w:val="both"/>
      </w:pPr>
      <w:r>
        <w:t xml:space="preserve">W zakresie określonym w art.22 ust.1 Ustawy o rozwoju lokalnym z udziałem lokalnej społeczności z dnia 20 lutego 2015r. podmiotowi ubiegającemu się o wsparcie przysługuje prawo do wniesienia protestu od: </w:t>
      </w:r>
    </w:p>
    <w:p w:rsidR="00CC6297" w:rsidRDefault="00CC6297" w:rsidP="0011286C">
      <w:pPr>
        <w:pStyle w:val="Akapitzlist"/>
        <w:numPr>
          <w:ilvl w:val="0"/>
          <w:numId w:val="18"/>
        </w:numPr>
        <w:jc w:val="both"/>
      </w:pPr>
      <w:r>
        <w:t xml:space="preserve">negatywnej oceny zgodności operacji z LSR albo </w:t>
      </w:r>
    </w:p>
    <w:p w:rsidR="00CC6297" w:rsidRDefault="00CC6297" w:rsidP="0011286C">
      <w:pPr>
        <w:pStyle w:val="Akapitzlist"/>
        <w:numPr>
          <w:ilvl w:val="0"/>
          <w:numId w:val="18"/>
        </w:numPr>
        <w:jc w:val="both"/>
      </w:pPr>
      <w:r>
        <w:t xml:space="preserve">nieuzyskania przez operację minimalnej liczby punktów, o której mowa w art. 19 ust. 4 pkt 2 lit. b, albo </w:t>
      </w:r>
    </w:p>
    <w:p w:rsidR="00CC6297" w:rsidRDefault="00CC6297" w:rsidP="0011286C">
      <w:pPr>
        <w:pStyle w:val="Akapitzlist"/>
        <w:numPr>
          <w:ilvl w:val="0"/>
          <w:numId w:val="18"/>
        </w:numPr>
        <w:jc w:val="both"/>
      </w:pPr>
      <w:r>
        <w:lastRenderedPageBreak/>
        <w:t xml:space="preserve">wyniku wyboru, który powoduje, że operacja nie mieści się w limicie środków wskazanym w ogłoszeniu o naborze wniosków o udzielenie wsparcia, o którym mowa w art. 35 ust. 1 lit. b rozporządzenia </w:t>
      </w:r>
      <w:r w:rsidR="00AD1CD8">
        <w:br/>
      </w:r>
      <w:r>
        <w:t xml:space="preserve">nr 1303/2013 </w:t>
      </w:r>
    </w:p>
    <w:p w:rsidR="00CC6297" w:rsidRDefault="00CC6297" w:rsidP="001F2DE8">
      <w:pPr>
        <w:pStyle w:val="Akapitzlist"/>
        <w:numPr>
          <w:ilvl w:val="6"/>
          <w:numId w:val="13"/>
        </w:numPr>
        <w:tabs>
          <w:tab w:val="clear" w:pos="2520"/>
          <w:tab w:val="num" w:pos="284"/>
        </w:tabs>
        <w:ind w:left="284" w:hanging="284"/>
        <w:jc w:val="both"/>
      </w:pPr>
      <w:r>
        <w:t xml:space="preserve">Protest jest wnoszony za pośrednictwem LGD do Zarządu Województwa w terminie 7 dni od dnia otrzymania informacji o wyniku oceny zgodności lub wyniku wyboru i rozpatrywany jest przez Samorząd Województwa zgodnie z art. 22 ust. 8 ustawy o RLKS. </w:t>
      </w:r>
    </w:p>
    <w:p w:rsidR="00CC6297" w:rsidRPr="00C14C08" w:rsidRDefault="00CC6297" w:rsidP="001F2DE8">
      <w:pPr>
        <w:pStyle w:val="Akapitzlist"/>
        <w:numPr>
          <w:ilvl w:val="6"/>
          <w:numId w:val="13"/>
        </w:numPr>
        <w:tabs>
          <w:tab w:val="clear" w:pos="2520"/>
          <w:tab w:val="num" w:pos="284"/>
        </w:tabs>
        <w:ind w:left="284" w:hanging="284"/>
        <w:jc w:val="both"/>
      </w:pPr>
      <w:r>
        <w:t>O wniesionym proteście LGD informuje niezwłocznie Samorząd Województwa, zgodnie z art. 22 ust. 6 ustawy o RLKS. Wzór p</w:t>
      </w:r>
      <w:r w:rsidR="009060C1">
        <w:t xml:space="preserve">rotestu stanowi </w:t>
      </w:r>
      <w:r w:rsidR="00C14C08">
        <w:t>z</w:t>
      </w:r>
      <w:r w:rsidR="009060C1" w:rsidRPr="00C14C08">
        <w:t>ałącznik nr 8</w:t>
      </w:r>
      <w:r w:rsidRPr="00C14C08">
        <w:t xml:space="preserve"> do Procedury oceny i wyboru operacji</w:t>
      </w:r>
      <w:r w:rsidR="009060C1" w:rsidRPr="00C14C08">
        <w:t xml:space="preserve"> pozagrantowych</w:t>
      </w:r>
      <w:r w:rsidRPr="00C14C08">
        <w:t xml:space="preserve">. </w:t>
      </w:r>
    </w:p>
    <w:p w:rsidR="00CC6297" w:rsidRDefault="00CC6297" w:rsidP="001F2DE8">
      <w:pPr>
        <w:pStyle w:val="Akapitzlist"/>
        <w:numPr>
          <w:ilvl w:val="6"/>
          <w:numId w:val="13"/>
        </w:numPr>
        <w:tabs>
          <w:tab w:val="clear" w:pos="2520"/>
          <w:tab w:val="num" w:pos="284"/>
        </w:tabs>
        <w:ind w:left="284" w:hanging="284"/>
        <w:jc w:val="both"/>
      </w:pPr>
      <w:r>
        <w:t xml:space="preserve">W przypadku wniesienia protestu niespełniającego wymogów formalnych lub zawierającego oczywiste omyłki, LGD wzywa wnioskodawcę do jego uzupełnienia lub poprawienia w nim oczywistych omyłek, </w:t>
      </w:r>
      <w:r w:rsidR="00AD1CD8">
        <w:br/>
      </w:r>
      <w:r>
        <w:t xml:space="preserve">w terminie 7 dni, licząc od dnia otrzymania wezwania, pod rygorem pozostawienia protestu bez rozpatrzenia. </w:t>
      </w:r>
    </w:p>
    <w:p w:rsidR="00CC6297" w:rsidRDefault="00CC6297" w:rsidP="001F2DE8">
      <w:pPr>
        <w:pStyle w:val="Akapitzlist"/>
        <w:numPr>
          <w:ilvl w:val="6"/>
          <w:numId w:val="13"/>
        </w:numPr>
        <w:tabs>
          <w:tab w:val="clear" w:pos="2520"/>
          <w:tab w:val="num" w:pos="284"/>
        </w:tabs>
        <w:ind w:left="284" w:hanging="284"/>
        <w:jc w:val="both"/>
      </w:pPr>
      <w:r>
        <w:t xml:space="preserve">Uzupełnienie protestu, może nastąpić wyłącznie w odniesieniu do wymogów formalnych, tj.: </w:t>
      </w:r>
    </w:p>
    <w:p w:rsidR="00CC6297" w:rsidRDefault="00CC6297" w:rsidP="001F2DE8">
      <w:pPr>
        <w:pStyle w:val="Akapitzlist"/>
        <w:numPr>
          <w:ilvl w:val="7"/>
          <w:numId w:val="13"/>
        </w:numPr>
        <w:tabs>
          <w:tab w:val="clear" w:pos="2880"/>
          <w:tab w:val="num" w:pos="709"/>
        </w:tabs>
        <w:ind w:hanging="2454"/>
        <w:jc w:val="both"/>
      </w:pPr>
      <w:r>
        <w:t xml:space="preserve">oznaczenie instytucji właściwej do rozpatrzenia protestu; </w:t>
      </w:r>
    </w:p>
    <w:p w:rsidR="00CC6297" w:rsidRDefault="00CC6297" w:rsidP="001F2DE8">
      <w:pPr>
        <w:pStyle w:val="Akapitzlist"/>
        <w:numPr>
          <w:ilvl w:val="7"/>
          <w:numId w:val="13"/>
        </w:numPr>
        <w:tabs>
          <w:tab w:val="clear" w:pos="2880"/>
          <w:tab w:val="num" w:pos="709"/>
        </w:tabs>
        <w:ind w:hanging="2454"/>
        <w:jc w:val="both"/>
      </w:pPr>
      <w:r>
        <w:t xml:space="preserve">oznaczenie wnioskodawcy; </w:t>
      </w:r>
    </w:p>
    <w:p w:rsidR="00CC6297" w:rsidRDefault="00CC6297" w:rsidP="001F2DE8">
      <w:pPr>
        <w:pStyle w:val="Akapitzlist"/>
        <w:numPr>
          <w:ilvl w:val="7"/>
          <w:numId w:val="13"/>
        </w:numPr>
        <w:tabs>
          <w:tab w:val="clear" w:pos="2880"/>
          <w:tab w:val="num" w:pos="709"/>
        </w:tabs>
        <w:ind w:hanging="2454"/>
        <w:jc w:val="both"/>
      </w:pPr>
      <w:r>
        <w:t xml:space="preserve">numer wniosku o dofinansowanie projektu; </w:t>
      </w:r>
    </w:p>
    <w:p w:rsidR="00CC6297" w:rsidRDefault="00CC6297" w:rsidP="001F2DE8">
      <w:pPr>
        <w:pStyle w:val="Akapitzlist"/>
        <w:numPr>
          <w:ilvl w:val="7"/>
          <w:numId w:val="13"/>
        </w:numPr>
        <w:tabs>
          <w:tab w:val="clear" w:pos="2880"/>
          <w:tab w:val="num" w:pos="709"/>
        </w:tabs>
        <w:ind w:left="709" w:hanging="283"/>
        <w:jc w:val="both"/>
      </w:pPr>
      <w:r>
        <w:t>podpis wnioskodawcy lub osoby upoważnionej do jego reprezentowania, z załączeniem oryginału lub kopii dokumentu poświadczającego umocowanie takiej osoby do reprezentowania wnioskodawcy</w:t>
      </w:r>
      <w:r w:rsidR="00C14C08">
        <w:t>.</w:t>
      </w:r>
    </w:p>
    <w:p w:rsidR="00CC6297" w:rsidRDefault="00CC6297" w:rsidP="001F2DE8">
      <w:pPr>
        <w:pStyle w:val="Akapitzlist"/>
        <w:numPr>
          <w:ilvl w:val="6"/>
          <w:numId w:val="13"/>
        </w:numPr>
        <w:tabs>
          <w:tab w:val="clear" w:pos="2520"/>
          <w:tab w:val="num" w:pos="284"/>
        </w:tabs>
        <w:ind w:left="284" w:hanging="284"/>
        <w:jc w:val="both"/>
      </w:pPr>
      <w:r>
        <w:t xml:space="preserve"> Wniesienie protestu nie wstrzymuje przekazywania do Zarządu Województwa wniosków o udzielenie wsparcia dotyczących wybranych operacji zgodnie z art. 22 ust. 7 ustawy o RLKS. </w:t>
      </w:r>
    </w:p>
    <w:p w:rsidR="00B44FBC" w:rsidRPr="006F3842" w:rsidRDefault="00B44FBC" w:rsidP="00B44FBC">
      <w:pPr>
        <w:ind w:left="142"/>
        <w:jc w:val="both"/>
      </w:pPr>
      <w:r w:rsidRPr="006F3842">
        <w:t>W przypadku negatywnej oceny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B44FBC" w:rsidRPr="006F3842" w:rsidRDefault="00B44FBC" w:rsidP="00B44FBC">
      <w:pPr>
        <w:ind w:left="142"/>
        <w:jc w:val="both"/>
      </w:pPr>
      <w:r w:rsidRPr="006F3842">
        <w:t>Po wyczerpaniu etapu przedsądowego postępowania odwoławczego Wnioskodawca może wnieść skargę zgodnie z art. 3 § 3 ustawy z dnia 30 sierpnia 2002 r.-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w:t>
      </w:r>
    </w:p>
    <w:p w:rsidR="00B44FBC" w:rsidRDefault="00B44FBC" w:rsidP="00B44FBC">
      <w:pPr>
        <w:pStyle w:val="Akapitzlist"/>
        <w:ind w:left="284"/>
        <w:jc w:val="both"/>
      </w:pPr>
    </w:p>
    <w:p w:rsidR="00CC6297" w:rsidRDefault="00CC6297" w:rsidP="004710C0">
      <w:pPr>
        <w:pStyle w:val="Nagwek4"/>
      </w:pPr>
      <w:r>
        <w:t>Wycofanie wniosku</w:t>
      </w:r>
    </w:p>
    <w:p w:rsidR="00CC6297" w:rsidRDefault="00CC6297" w:rsidP="001F2DE8">
      <w:pPr>
        <w:jc w:val="both"/>
      </w:pPr>
      <w:r>
        <w:t xml:space="preserve">Podmiotowi ubiegającemu się o wsparcie przysługuje prawo wycofania wniosku. W przypadku wycofania wniosku przez podmiot ubiegający się o wsparcie zobowiązany jest on do pisemnego zawiadomienia LGD </w:t>
      </w:r>
      <w:r w:rsidR="00AD1CD8">
        <w:br/>
      </w:r>
      <w:r>
        <w:t xml:space="preserve">o wycofaniu wniosku. </w:t>
      </w:r>
    </w:p>
    <w:p w:rsidR="00CC6297" w:rsidRPr="00B94CA0" w:rsidRDefault="00CC6297" w:rsidP="004710C0">
      <w:pPr>
        <w:pStyle w:val="Nagwek4"/>
      </w:pPr>
      <w:bookmarkStart w:id="93" w:name="_Toc460228000"/>
      <w:r w:rsidRPr="00B94CA0">
        <w:t>Podstawa prawna i dokumenty programow</w:t>
      </w:r>
      <w:bookmarkEnd w:id="93"/>
      <w:r w:rsidRPr="00B94CA0">
        <w:t xml:space="preserve">e </w:t>
      </w:r>
    </w:p>
    <w:p w:rsidR="00CC6297" w:rsidRPr="002D5D1F" w:rsidRDefault="00CC6297" w:rsidP="00D20466">
      <w:r w:rsidRPr="002D5D1F">
        <w:t>Podstawa prawna i dokumenty programowe</w:t>
      </w:r>
      <w:r>
        <w:t xml:space="preserve">: </w:t>
      </w:r>
    </w:p>
    <w:p w:rsidR="00CC6297" w:rsidRPr="002D5D1F" w:rsidRDefault="00CC6297" w:rsidP="004710C0">
      <w:pPr>
        <w:jc w:val="both"/>
      </w:pPr>
      <w:r w:rsidRPr="002D5D1F">
        <w:t xml:space="preserve">Nabór jest organizowany w oparciu o następujące dokumenty: </w:t>
      </w:r>
    </w:p>
    <w:p w:rsidR="00CC6297" w:rsidRPr="002D5D1F" w:rsidRDefault="00CC6297" w:rsidP="004710C0">
      <w:pPr>
        <w:pStyle w:val="Akapitzlist"/>
        <w:numPr>
          <w:ilvl w:val="0"/>
          <w:numId w:val="2"/>
        </w:numPr>
        <w:jc w:val="both"/>
      </w:pPr>
      <w:r w:rsidRPr="002D5D1F">
        <w:t xml:space="preserve">Traktat o funkcjonowaniu Unii Europejskiej (DZ. U. C 326 z 26.10.2012); </w:t>
      </w:r>
    </w:p>
    <w:p w:rsidR="00CC6297" w:rsidRPr="002D5D1F" w:rsidRDefault="00CC6297" w:rsidP="004710C0">
      <w:pPr>
        <w:pStyle w:val="Akapitzlist"/>
        <w:numPr>
          <w:ilvl w:val="0"/>
          <w:numId w:val="2"/>
        </w:numPr>
        <w:jc w:val="both"/>
      </w:pPr>
      <w:r w:rsidRPr="002D5D1F">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w:t>
      </w:r>
    </w:p>
    <w:p w:rsidR="00CC6297" w:rsidRPr="002D5D1F" w:rsidRDefault="00CC6297" w:rsidP="004710C0">
      <w:pPr>
        <w:pStyle w:val="Akapitzlist"/>
        <w:numPr>
          <w:ilvl w:val="0"/>
          <w:numId w:val="2"/>
        </w:numPr>
        <w:jc w:val="both"/>
      </w:pPr>
      <w:r w:rsidRPr="002D5D1F">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w:t>
      </w:r>
      <w:r w:rsidRPr="002D5D1F">
        <w:lastRenderedPageBreak/>
        <w:t xml:space="preserve">przepisy ogólne dotyczące Europejskiego Funduszu Rozwoju Regionalnego, Europejskiego Funduszu Społecznego, Funduszu Spójności i Europejskiego Funduszu Morskiego i Rybackiego oraz uchylające rozporządzenie Rady (WE) nr 1083/2006 (Dz. Urz. UE L 347 z 20.12.2013); </w:t>
      </w:r>
    </w:p>
    <w:p w:rsidR="00CC6297" w:rsidRPr="002D5D1F" w:rsidRDefault="00CC6297" w:rsidP="004710C0">
      <w:pPr>
        <w:pStyle w:val="Akapitzlist"/>
        <w:numPr>
          <w:ilvl w:val="0"/>
          <w:numId w:val="2"/>
        </w:numPr>
        <w:jc w:val="both"/>
      </w:pPr>
      <w:r w:rsidRPr="002D5D1F">
        <w:t xml:space="preserve">rozporządzenie Komisji (UE) nr 1407/2013z dnia 18 grudnia 2013 r. w sprawie stosowania art. 107 i 108 Traktatu o funkcjonowaniu Unii Europejskiej do pomocy de minimis (Dz. Urz. UE L 352 z 24.12.2013); </w:t>
      </w:r>
    </w:p>
    <w:p w:rsidR="00CC6297" w:rsidRDefault="00CC6297" w:rsidP="004710C0">
      <w:pPr>
        <w:pStyle w:val="Akapitzlist"/>
        <w:numPr>
          <w:ilvl w:val="0"/>
          <w:numId w:val="2"/>
        </w:numPr>
        <w:jc w:val="both"/>
      </w:pPr>
      <w:r w:rsidRPr="002D5D1F">
        <w:t xml:space="preserve">rozporządzenie Komisji (UE) nr 651/2014 z dnia 17 czerwca 2014 r. uznające niektóre rodzaje pomocy za zgodne z rynkiem wewnętrznym w zastosowaniu art. 107 i 108 Traktatu (ogólne rozporządzenie </w:t>
      </w:r>
      <w:r w:rsidR="00AD1CD8">
        <w:br/>
      </w:r>
      <w:r w:rsidRPr="002D5D1F">
        <w:t xml:space="preserve">w sprawie wyłączeń blokowych); </w:t>
      </w:r>
    </w:p>
    <w:p w:rsidR="00861C3E" w:rsidRDefault="00861C3E" w:rsidP="004710C0">
      <w:pPr>
        <w:pStyle w:val="Akapitzlist"/>
        <w:numPr>
          <w:ilvl w:val="0"/>
          <w:numId w:val="2"/>
        </w:numPr>
        <w:jc w:val="both"/>
      </w:pPr>
      <w:r>
        <w:t>dyrektywa nr 2003/4/WE Parlamentu Europejskiego i Rady z dnia 28 stycznia 2003 r. w sprawie publicznego dostępu do informacji dotyczących środowiska i uchylająca dyrektywę Rady 90/313/EWG (Dz. Urz. UE z dnia 14.02.2003 r. ,Nr L 41/26);</w:t>
      </w:r>
    </w:p>
    <w:p w:rsidR="00861C3E" w:rsidRDefault="00406B85" w:rsidP="004710C0">
      <w:pPr>
        <w:pStyle w:val="Akapitzlist"/>
        <w:numPr>
          <w:ilvl w:val="0"/>
          <w:numId w:val="2"/>
        </w:numPr>
        <w:jc w:val="both"/>
      </w:pPr>
      <w:r>
        <w:t>dyrektywa Parlamentu Europejskiego i Rady 2008/50/WE z dnia 21 maja 2008 r. w sprawie jakości powietrza dla Europy (Dz. Urz. UE z dnia 11.06.2008 r., Nr L 152/1);</w:t>
      </w:r>
    </w:p>
    <w:p w:rsidR="00406B85" w:rsidRDefault="00406B85" w:rsidP="004710C0">
      <w:pPr>
        <w:pStyle w:val="Akapitzlist"/>
        <w:numPr>
          <w:ilvl w:val="0"/>
          <w:numId w:val="2"/>
        </w:numPr>
        <w:jc w:val="both"/>
      </w:pPr>
      <w:r>
        <w:t>dyrektywa Parlamentu Europejskiego i Rady 2009/125/WE z dnia 21 października 2009 r. ustanawiająca ogólne zasady ustalania wymogów dotyczących ekoprojektu dla produktów związanych z energią</w:t>
      </w:r>
      <w:r w:rsidR="00AD1CD8">
        <w:br/>
      </w:r>
      <w:r>
        <w:t>(Dz. Urz. UE z dnia 27.04.2009 r., Nr L 285/10 z późn. zm.);</w:t>
      </w:r>
    </w:p>
    <w:p w:rsidR="00406B85" w:rsidRDefault="00406B85" w:rsidP="004710C0">
      <w:pPr>
        <w:pStyle w:val="Akapitzlist"/>
        <w:numPr>
          <w:ilvl w:val="0"/>
          <w:numId w:val="2"/>
        </w:numPr>
        <w:jc w:val="both"/>
      </w:pPr>
      <w:r>
        <w:t>dyrektywa 2006/32/WE Parlamentu Europejskiego i Rady z dnia 5 kwietnia 2006 r. w sprawie efektywności końcowego wykorzystania energii i usług energetycznych oraz uchylająca dyrektywę Rady 93/76/EWG (Dz. Urz. UE z dnia 27.04.2006 r., Nr L 114/64 z póżn. zm.);</w:t>
      </w:r>
    </w:p>
    <w:p w:rsidR="00406B85" w:rsidRDefault="0091568E" w:rsidP="004710C0">
      <w:pPr>
        <w:pStyle w:val="Akapitzlist"/>
        <w:numPr>
          <w:ilvl w:val="0"/>
          <w:numId w:val="2"/>
        </w:numPr>
        <w:jc w:val="both"/>
      </w:pPr>
      <w:r>
        <w:t>dyrektywa Parlamentu Europejskiego i Rady 2010/31/UE z dnia 19 maja 2010 r. w sprawie charakterystyki energetycznej budynków (Dz. Urz. UE z dnia 18 czerwca 2010 r., Nr L 153/13);</w:t>
      </w:r>
    </w:p>
    <w:p w:rsidR="0091568E" w:rsidRDefault="0091568E" w:rsidP="004710C0">
      <w:pPr>
        <w:pStyle w:val="Akapitzlist"/>
        <w:numPr>
          <w:ilvl w:val="0"/>
          <w:numId w:val="2"/>
        </w:numPr>
        <w:jc w:val="both"/>
      </w:pPr>
      <w:r>
        <w:t xml:space="preserve">dyrektywa </w:t>
      </w:r>
      <w:r w:rsidR="00D6302A">
        <w:t>Parlamentu</w:t>
      </w:r>
      <w:r>
        <w:t xml:space="preserve"> Europejskiego i Rady nr 2011/92/UE z dnia 13 grudnia 2011 r. w sprawie oceny skutków wywieranych przez niektóre przedsięwzięcia publiczne i prywatne na środowisko (Dz. Urz. UE</w:t>
      </w:r>
      <w:r w:rsidR="00AD1CD8">
        <w:br/>
      </w:r>
      <w:r>
        <w:t xml:space="preserve"> z dnia 28.01.2012 r., Nr L 26/1 z póżn. zm.);</w:t>
      </w:r>
    </w:p>
    <w:p w:rsidR="0091568E" w:rsidRDefault="0091568E" w:rsidP="004710C0">
      <w:pPr>
        <w:pStyle w:val="Akapitzlist"/>
        <w:numPr>
          <w:ilvl w:val="0"/>
          <w:numId w:val="2"/>
        </w:numPr>
        <w:jc w:val="both"/>
      </w:pPr>
      <w:r>
        <w:t>dyrektywa Parlamentu Europejskiego i Rady nr 2009/28/WE z dnia 23 kwietnia 2009 r. w sprawie promowania stosowania energii odnawialnych zmieniająca i w następstwie uchylająca dyrektywę Rady 2001/77/WE oraz 2003/30/WE (Dz. Urz. UE z dnia 05.06.2009 r., NR L 140/16 z późn. zm.);</w:t>
      </w:r>
    </w:p>
    <w:p w:rsidR="00D6302A" w:rsidRDefault="0091568E" w:rsidP="004710C0">
      <w:pPr>
        <w:pStyle w:val="Akapitzlist"/>
        <w:numPr>
          <w:ilvl w:val="0"/>
          <w:numId w:val="2"/>
        </w:numPr>
        <w:jc w:val="both"/>
      </w:pPr>
      <w:r>
        <w:t>ustawę z dnia 3 października 2008 r. o udostępnianiu informacji o środowisku, jego ochronie, udziale społeczeństwa w ochronie środowiska oraz o ocenach oddziaływania na środowisko (Dz. U. 2016 r., poz. 353 j.t.</w:t>
      </w:r>
      <w:r w:rsidR="00D6302A">
        <w:t xml:space="preserve"> z </w:t>
      </w:r>
      <w:r w:rsidR="00C14C08">
        <w:t>późn</w:t>
      </w:r>
      <w:r w:rsidR="00D6302A">
        <w:t>. zm.);</w:t>
      </w:r>
    </w:p>
    <w:p w:rsidR="00D6302A" w:rsidRDefault="00D6302A" w:rsidP="004710C0">
      <w:pPr>
        <w:pStyle w:val="Akapitzlist"/>
        <w:numPr>
          <w:ilvl w:val="0"/>
          <w:numId w:val="2"/>
        </w:numPr>
        <w:jc w:val="both"/>
      </w:pPr>
      <w:r>
        <w:t xml:space="preserve">ustawę z dnia 27 kwietnia 2000 r. Prawo ochrony środowiska (Dz. U. z 2016 r. , poz. 672 j.t. z </w:t>
      </w:r>
      <w:r w:rsidR="00C14C08">
        <w:t>późn</w:t>
      </w:r>
      <w:r>
        <w:t>. zm.);</w:t>
      </w:r>
    </w:p>
    <w:p w:rsidR="00D6302A" w:rsidRDefault="00D6302A" w:rsidP="004710C0">
      <w:pPr>
        <w:pStyle w:val="Akapitzlist"/>
        <w:numPr>
          <w:ilvl w:val="0"/>
          <w:numId w:val="2"/>
        </w:numPr>
        <w:jc w:val="both"/>
      </w:pPr>
      <w:r>
        <w:t>ustawę z dnia 10 kwietnia 1997 r. Prawo energetyczne (Dz. U. z 2015 r., z póżn. zm.);</w:t>
      </w:r>
    </w:p>
    <w:p w:rsidR="00D6302A" w:rsidRDefault="00D6302A" w:rsidP="004710C0">
      <w:pPr>
        <w:pStyle w:val="Akapitzlist"/>
        <w:numPr>
          <w:ilvl w:val="0"/>
          <w:numId w:val="2"/>
        </w:numPr>
        <w:jc w:val="both"/>
      </w:pPr>
      <w:r>
        <w:t xml:space="preserve">ustawę z dnia 20 lutego 2015 r. o odnawialnych źródłach energii (Dz. U. z 2015 r., poz. 478 z </w:t>
      </w:r>
      <w:r w:rsidR="00C14C08">
        <w:t>późn</w:t>
      </w:r>
      <w:r>
        <w:t>. zm.);</w:t>
      </w:r>
    </w:p>
    <w:p w:rsidR="0091568E" w:rsidRDefault="00D6302A" w:rsidP="004710C0">
      <w:pPr>
        <w:pStyle w:val="Akapitzlist"/>
        <w:numPr>
          <w:ilvl w:val="0"/>
          <w:numId w:val="2"/>
        </w:numPr>
        <w:jc w:val="both"/>
      </w:pPr>
      <w:r>
        <w:t>ustawę z dnia 20 maja 2016 r. o efektywności energetycznej (Dz. U. z 2016 r., poz. 831);</w:t>
      </w:r>
    </w:p>
    <w:p w:rsidR="00D6302A" w:rsidRPr="002D5D1F" w:rsidRDefault="00D6302A" w:rsidP="004710C0">
      <w:pPr>
        <w:pStyle w:val="Akapitzlist"/>
        <w:numPr>
          <w:ilvl w:val="0"/>
          <w:numId w:val="2"/>
        </w:numPr>
        <w:jc w:val="both"/>
      </w:pPr>
      <w:r>
        <w:t xml:space="preserve">ustawę z dnia 29 sierpnia 2014 r. o charakterystyce energetycznej budynków (Dz. U. z 2014 r. poz. 1200 z </w:t>
      </w:r>
      <w:r w:rsidR="00C14C08">
        <w:t>późn</w:t>
      </w:r>
      <w:r>
        <w:t>. zm.);</w:t>
      </w:r>
    </w:p>
    <w:p w:rsidR="00CC6297" w:rsidRPr="002D5D1F" w:rsidRDefault="00CC6297" w:rsidP="004710C0">
      <w:pPr>
        <w:pStyle w:val="Akapitzlist"/>
        <w:numPr>
          <w:ilvl w:val="0"/>
          <w:numId w:val="2"/>
        </w:numPr>
        <w:jc w:val="both"/>
      </w:pPr>
      <w:r w:rsidRPr="002D5D1F">
        <w:t>ustawę z dnia 11 lipca 2014 r. o zasadach realizacji programów w zakresie polityki spójności finansowanych w perspektywie finansowej 2014-2020,</w:t>
      </w:r>
      <w:r w:rsidR="00853C01">
        <w:t xml:space="preserve"> zwana dalej ustawą wdrożeniową (Dz.U.2014 poz.1146);</w:t>
      </w:r>
      <w:r w:rsidRPr="002D5D1F">
        <w:t xml:space="preserve"> </w:t>
      </w:r>
    </w:p>
    <w:p w:rsidR="00CC6297" w:rsidRPr="002D5D1F" w:rsidRDefault="00CC6297" w:rsidP="004710C0">
      <w:pPr>
        <w:pStyle w:val="Akapitzlist"/>
        <w:numPr>
          <w:ilvl w:val="0"/>
          <w:numId w:val="2"/>
        </w:numPr>
        <w:jc w:val="both"/>
      </w:pPr>
      <w:r w:rsidRPr="002D5D1F">
        <w:t>ustawę z dnia 30 kwietnia 2004 r. o postępowaniu w sprawach</w:t>
      </w:r>
      <w:r>
        <w:t xml:space="preserve"> dotyczących pomocy publicznej</w:t>
      </w:r>
      <w:r w:rsidR="00853C01">
        <w:t xml:space="preserve"> (Dz.U. z 2004 Nr 123, poz.1291);</w:t>
      </w:r>
      <w:r w:rsidRPr="002D5D1F">
        <w:t xml:space="preserve"> </w:t>
      </w:r>
    </w:p>
    <w:p w:rsidR="00CC6297" w:rsidRPr="002D5D1F" w:rsidRDefault="00CC6297" w:rsidP="004710C0">
      <w:pPr>
        <w:pStyle w:val="Akapitzlist"/>
        <w:numPr>
          <w:ilvl w:val="0"/>
          <w:numId w:val="2"/>
        </w:numPr>
        <w:jc w:val="both"/>
      </w:pPr>
      <w:r w:rsidRPr="002D5D1F">
        <w:t>ustawę z dnia 2 lipca 2004 r. o swob</w:t>
      </w:r>
      <w:r w:rsidR="00853C01">
        <w:t>odzie działalności gospodarczej (Dz.U. 2004 nr 173 poz. 1807);</w:t>
      </w:r>
      <w:r w:rsidRPr="002D5D1F">
        <w:t xml:space="preserve"> </w:t>
      </w:r>
    </w:p>
    <w:p w:rsidR="00CC6297" w:rsidRPr="002D5D1F" w:rsidRDefault="00CC6297" w:rsidP="004710C0">
      <w:pPr>
        <w:pStyle w:val="Akapitzlist"/>
        <w:numPr>
          <w:ilvl w:val="0"/>
          <w:numId w:val="2"/>
        </w:numPr>
        <w:jc w:val="both"/>
      </w:pPr>
      <w:r w:rsidRPr="002D5D1F">
        <w:t>ustawę z dnia 29 stycznia 2004</w:t>
      </w:r>
      <w:r>
        <w:t xml:space="preserve"> r. prawo zamówień publicznych</w:t>
      </w:r>
      <w:r w:rsidR="00853C01">
        <w:t xml:space="preserve"> (Dz.U. 2004 nr 19, poz.177);</w:t>
      </w:r>
      <w:r w:rsidRPr="002D5D1F">
        <w:t xml:space="preserve"> </w:t>
      </w:r>
    </w:p>
    <w:p w:rsidR="00CC6297" w:rsidRPr="002D5D1F" w:rsidRDefault="00CC6297" w:rsidP="004710C0">
      <w:pPr>
        <w:pStyle w:val="Akapitzlist"/>
        <w:numPr>
          <w:ilvl w:val="0"/>
          <w:numId w:val="2"/>
        </w:numPr>
        <w:jc w:val="both"/>
      </w:pPr>
      <w:r w:rsidRPr="002D5D1F">
        <w:t>ustawę z dnia 27 sierpnia 2009 r. o finansach</w:t>
      </w:r>
      <w:r>
        <w:t xml:space="preserve"> publicznych</w:t>
      </w:r>
      <w:r w:rsidRPr="002D5D1F">
        <w:t>, zwana dalej</w:t>
      </w:r>
      <w:r w:rsidR="00853C01">
        <w:t xml:space="preserve"> ustawą o finansach publicznych(Dz.U. 2009 nr 157, poz. 1240);</w:t>
      </w:r>
      <w:r w:rsidRPr="002D5D1F">
        <w:t xml:space="preserve"> </w:t>
      </w:r>
    </w:p>
    <w:p w:rsidR="00CC6297" w:rsidRDefault="00CC6297" w:rsidP="004710C0">
      <w:pPr>
        <w:pStyle w:val="Akapitzlist"/>
        <w:numPr>
          <w:ilvl w:val="0"/>
          <w:numId w:val="2"/>
        </w:numPr>
        <w:jc w:val="both"/>
      </w:pPr>
      <w:r w:rsidRPr="002D5D1F">
        <w:t>ustawę z dnia 15 czerwca 2012 r. o skutkach powierzania wykonywania pracy cudzoziemcom przebywającym wbrew przepisom na terytorium Rzeczyposp</w:t>
      </w:r>
      <w:r w:rsidR="00853C01">
        <w:t>olitej Polskiej (Dz.U. 2012, poz. 769);</w:t>
      </w:r>
    </w:p>
    <w:p w:rsidR="00CC6297" w:rsidRPr="00CD63F4" w:rsidRDefault="00CC6297" w:rsidP="004710C0">
      <w:pPr>
        <w:pStyle w:val="Akapitzlist"/>
        <w:numPr>
          <w:ilvl w:val="0"/>
          <w:numId w:val="2"/>
        </w:numPr>
        <w:jc w:val="both"/>
      </w:pPr>
      <w:r w:rsidRPr="00CD63F4">
        <w:t xml:space="preserve">ustawę z dnia 11 marca 2004 </w:t>
      </w:r>
      <w:r w:rsidR="00853C01">
        <w:t>r. o podatku od towarów i usług (Dz.U. 2004 nr 54, poz. 535);</w:t>
      </w:r>
    </w:p>
    <w:p w:rsidR="00CC6297" w:rsidRDefault="00CC6297" w:rsidP="004710C0">
      <w:pPr>
        <w:pStyle w:val="Akapitzlist"/>
        <w:numPr>
          <w:ilvl w:val="0"/>
          <w:numId w:val="2"/>
        </w:numPr>
        <w:jc w:val="both"/>
      </w:pPr>
      <w:r w:rsidRPr="002D5D1F">
        <w:t>ustawę z dnia 6 września 2001 r. o dos</w:t>
      </w:r>
      <w:r w:rsidR="00853C01">
        <w:t>tępie do informacji publicznej (Dz.U. 2001 nr 112, poz. 1198);</w:t>
      </w:r>
    </w:p>
    <w:p w:rsidR="00CC6297" w:rsidRDefault="00CC6297" w:rsidP="004710C0">
      <w:pPr>
        <w:pStyle w:val="Akapitzlist"/>
        <w:numPr>
          <w:ilvl w:val="0"/>
          <w:numId w:val="2"/>
        </w:numPr>
        <w:jc w:val="both"/>
      </w:pPr>
      <w:r w:rsidRPr="002D5D1F">
        <w:t xml:space="preserve">ustawę z 29 sierpnia 1997 </w:t>
      </w:r>
      <w:r w:rsidR="00853C01">
        <w:t>r. o ochronie danych osobowych (Dz.U. 1997 nr 133, poz. 883);</w:t>
      </w:r>
    </w:p>
    <w:p w:rsidR="00CC6297" w:rsidRDefault="00CC6297" w:rsidP="004710C0">
      <w:pPr>
        <w:pStyle w:val="Akapitzlist"/>
        <w:numPr>
          <w:ilvl w:val="0"/>
          <w:numId w:val="2"/>
        </w:numPr>
        <w:jc w:val="both"/>
      </w:pPr>
      <w:r w:rsidRPr="002D5D1F">
        <w:t xml:space="preserve">ustawę z dnia 4 lutego 1994 r. o prawie </w:t>
      </w:r>
      <w:r w:rsidR="00853C01">
        <w:t>autorskim i prawach pokrewnych (Dz.U.1994 nr 24, poz. 83);</w:t>
      </w:r>
    </w:p>
    <w:p w:rsidR="00CC6297" w:rsidRPr="002D5D1F" w:rsidRDefault="00CC6297" w:rsidP="004710C0">
      <w:pPr>
        <w:pStyle w:val="Akapitzlist"/>
        <w:numPr>
          <w:ilvl w:val="0"/>
          <w:numId w:val="2"/>
        </w:numPr>
        <w:jc w:val="both"/>
      </w:pPr>
      <w:r w:rsidRPr="002D5D1F">
        <w:lastRenderedPageBreak/>
        <w:t xml:space="preserve">rozporządzenie Ministra Infrastruktury i Rozwoju z dnia 2 lipca 2015 r. w sprawie udzielania pomocy </w:t>
      </w:r>
      <w:r w:rsidRPr="002D5D1F">
        <w:rPr>
          <w:i/>
          <w:iCs/>
        </w:rPr>
        <w:t xml:space="preserve">de minimis </w:t>
      </w:r>
      <w:r w:rsidRPr="002D5D1F">
        <w:t>oraz pomocy publicznej w ramach programów operacyjnych finansowanych z Europejskiego Funduszu S</w:t>
      </w:r>
      <w:r w:rsidR="00853C01">
        <w:t>połecznego na lata 2014-2020 (Dz.U. 2015, poz. 1073);</w:t>
      </w:r>
    </w:p>
    <w:p w:rsidR="00CC6297" w:rsidRPr="002D5D1F" w:rsidRDefault="00CC6297" w:rsidP="004710C0">
      <w:pPr>
        <w:pStyle w:val="Akapitzlist"/>
        <w:numPr>
          <w:ilvl w:val="0"/>
          <w:numId w:val="2"/>
        </w:numPr>
        <w:jc w:val="both"/>
      </w:pPr>
      <w:r w:rsidRPr="002D5D1F">
        <w:t xml:space="preserve">rozporządzenie Ministra Rozwoju Regionalnego z dnia 18 grudnia 2009 r. w sprawie warunków i trybu udzielania i rozliczania zaliczek oraz zakresu i terminów składania wniosków o płatność w ramach programów finansowanych </w:t>
      </w:r>
      <w:r w:rsidR="00853C01">
        <w:t>z udziałem środków europejskich (Dz.U. 2009, poz. 866);</w:t>
      </w:r>
    </w:p>
    <w:p w:rsidR="00CC6297" w:rsidRPr="002D5D1F" w:rsidRDefault="00CC6297" w:rsidP="004710C0">
      <w:pPr>
        <w:pStyle w:val="Akapitzlist"/>
        <w:numPr>
          <w:ilvl w:val="0"/>
          <w:numId w:val="2"/>
        </w:numPr>
        <w:jc w:val="both"/>
      </w:pPr>
      <w:r w:rsidRPr="002D5D1F">
        <w:t xml:space="preserve">rozporządzenie Ministra Finansów z dnia 23 czerwca 2010 r. w sprawie rejestru podmiotów wykluczonych z możliwości otrzymania środków przeznaczonych na realizację programów finansowanych </w:t>
      </w:r>
      <w:r w:rsidR="00853C01">
        <w:t>z udziałem środków europejskich (Dz.U. 2010 nr 125, poz. 846);</w:t>
      </w:r>
    </w:p>
    <w:p w:rsidR="00CC6297" w:rsidRPr="002D5D1F" w:rsidRDefault="00CC6297" w:rsidP="004710C0">
      <w:pPr>
        <w:pStyle w:val="Akapitzlist"/>
        <w:numPr>
          <w:ilvl w:val="0"/>
          <w:numId w:val="2"/>
        </w:numPr>
        <w:jc w:val="both"/>
      </w:pPr>
      <w:r w:rsidRPr="002D5D1F">
        <w:t xml:space="preserve">Regionalny Program Operacyjny Województwa Podlaskiego na lata 2014-2020; </w:t>
      </w:r>
    </w:p>
    <w:p w:rsidR="00CC6297" w:rsidRPr="002D5D1F" w:rsidRDefault="00CC6297" w:rsidP="004710C0">
      <w:pPr>
        <w:pStyle w:val="Akapitzlist"/>
        <w:numPr>
          <w:ilvl w:val="0"/>
          <w:numId w:val="2"/>
        </w:numPr>
        <w:jc w:val="both"/>
      </w:pPr>
      <w:r w:rsidRPr="002D5D1F">
        <w:t>Szczegółowy Opis Osi Priorytetowych Regionalnego Programu Operacyjnego Województwa Podlaskiego na lata 2014-2020;</w:t>
      </w:r>
    </w:p>
    <w:p w:rsidR="00CC6297" w:rsidRPr="002D5D1F" w:rsidRDefault="00CC6297" w:rsidP="004710C0">
      <w:pPr>
        <w:pStyle w:val="Akapitzlist"/>
        <w:numPr>
          <w:ilvl w:val="0"/>
          <w:numId w:val="2"/>
        </w:numPr>
        <w:jc w:val="both"/>
        <w:rPr>
          <w:rStyle w:val="Pogrubienie"/>
          <w:b w:val="0"/>
          <w:bCs w:val="0"/>
          <w:color w:val="000000"/>
        </w:rPr>
      </w:pPr>
      <w:r w:rsidRPr="002D5D1F">
        <w:rPr>
          <w:rStyle w:val="Pogrubienie"/>
          <w:b w:val="0"/>
        </w:rPr>
        <w:t xml:space="preserve">Lokalna Strategia Rozwoju na lata 2014-2020 – Lokalna Grupa Działania </w:t>
      </w:r>
      <w:r w:rsidR="00903D9D">
        <w:t>Biebrzański Dar Natury;</w:t>
      </w:r>
    </w:p>
    <w:p w:rsidR="00CC6297" w:rsidRPr="002D5D1F" w:rsidRDefault="00CC6297" w:rsidP="004710C0">
      <w:pPr>
        <w:pStyle w:val="Akapitzlist"/>
        <w:numPr>
          <w:ilvl w:val="0"/>
          <w:numId w:val="2"/>
        </w:numPr>
        <w:jc w:val="both"/>
      </w:pPr>
      <w:r w:rsidRPr="002D5D1F">
        <w:t xml:space="preserve">Programowanie perspektywy finansowej 2014-2020 - Umowa Partnerstwa z dnia 21 maja 2014 r.; </w:t>
      </w:r>
    </w:p>
    <w:p w:rsidR="00CC6297" w:rsidRPr="002D5D1F" w:rsidRDefault="00CC6297" w:rsidP="004710C0">
      <w:pPr>
        <w:pStyle w:val="Akapitzlist"/>
        <w:numPr>
          <w:ilvl w:val="0"/>
          <w:numId w:val="2"/>
        </w:numPr>
        <w:jc w:val="both"/>
      </w:pPr>
      <w:r w:rsidRPr="002D5D1F">
        <w:t xml:space="preserve">Wytyczne Ministra Infrastruktury i Rozwoju w zakresie informacji i promocji programów operacyjnych polityki spójności na lata 2014-2020; </w:t>
      </w:r>
    </w:p>
    <w:p w:rsidR="00CC6297" w:rsidRPr="002D5D1F" w:rsidRDefault="00CC6297" w:rsidP="004710C0">
      <w:pPr>
        <w:pStyle w:val="Akapitzlist"/>
        <w:numPr>
          <w:ilvl w:val="0"/>
          <w:numId w:val="2"/>
        </w:numPr>
        <w:jc w:val="both"/>
      </w:pPr>
      <w:r w:rsidRPr="002D5D1F">
        <w:t xml:space="preserve">Wytyczne Ministra Infrastruktury i Rozwoju w zakresie trybów wyboru projektów na lata 2014-2020; </w:t>
      </w:r>
    </w:p>
    <w:p w:rsidR="00CC6297" w:rsidRPr="002D5D1F" w:rsidRDefault="00CC6297" w:rsidP="004710C0">
      <w:pPr>
        <w:pStyle w:val="Akapitzlist"/>
        <w:numPr>
          <w:ilvl w:val="0"/>
          <w:numId w:val="2"/>
        </w:numPr>
        <w:jc w:val="both"/>
      </w:pPr>
      <w:r w:rsidRPr="002D5D1F">
        <w:t xml:space="preserve">Wytyczne Ministra Infrastruktury i Rozwoju w zakresie kwalifikowalności wydatków w zakresie Europejskiego Funduszu Rozwoju Regionalnego, Europejskiego Funduszu Społecznego oraz Funduszu Spójności na lata 2014-2020 - zwane dalej Wytycznymi w zakresie kwalifikowalności; </w:t>
      </w:r>
    </w:p>
    <w:p w:rsidR="00CC6297" w:rsidRPr="002D5D1F" w:rsidRDefault="00CC6297" w:rsidP="004710C0">
      <w:pPr>
        <w:pStyle w:val="Akapitzlist"/>
        <w:numPr>
          <w:ilvl w:val="0"/>
          <w:numId w:val="2"/>
        </w:numPr>
        <w:jc w:val="both"/>
      </w:pPr>
      <w:r w:rsidRPr="002D5D1F">
        <w:t xml:space="preserve">Wytyczne Ministra Infrastruktury i Rozwoju w zakresie monitorowania postępu rzeczowego realizacji programów operacyjnych na lata 2014-2020; </w:t>
      </w:r>
    </w:p>
    <w:p w:rsidR="00CC6297" w:rsidRPr="002D5D1F" w:rsidRDefault="00CC6297" w:rsidP="004710C0">
      <w:pPr>
        <w:pStyle w:val="Akapitzlist"/>
        <w:numPr>
          <w:ilvl w:val="0"/>
          <w:numId w:val="2"/>
        </w:numPr>
        <w:jc w:val="both"/>
      </w:pPr>
      <w:r w:rsidRPr="002D5D1F">
        <w:t xml:space="preserve">Wytyczne Ministra Infrastruktury i Rozwoju w zakresie warunków gromadzenia i przekazywania danych w postaci elektronicznej na lata 2014-2020; </w:t>
      </w:r>
    </w:p>
    <w:p w:rsidR="00CC6297" w:rsidRPr="002D5D1F" w:rsidRDefault="00CC6297" w:rsidP="004710C0">
      <w:pPr>
        <w:pStyle w:val="Akapitzlist"/>
        <w:numPr>
          <w:ilvl w:val="0"/>
          <w:numId w:val="2"/>
        </w:numPr>
        <w:jc w:val="both"/>
      </w:pPr>
      <w:r w:rsidRPr="002D5D1F">
        <w:t xml:space="preserve">Wytyczne Ministra Infrastruktury i Rozwoju w zakresie realizacji zasady równości szans i niedyskryminacji, w tym dostępności dla osób z niepełnosprawnościami oraz zasady równości szans kobiet i mężczyzn w ramach funduszy unijnych na lata 2014-2020; </w:t>
      </w:r>
    </w:p>
    <w:p w:rsidR="00CC6297" w:rsidRPr="002D5D1F" w:rsidRDefault="00CC6297" w:rsidP="004710C0">
      <w:pPr>
        <w:pStyle w:val="Akapitzlist"/>
        <w:numPr>
          <w:ilvl w:val="0"/>
          <w:numId w:val="2"/>
        </w:numPr>
        <w:jc w:val="both"/>
      </w:pPr>
      <w:r w:rsidRPr="002D5D1F">
        <w:t xml:space="preserve">Wytyczne Ministra Infrastruktury i Rozwoju w zakresie kontroli realizacji programów operacyjnych na lata 2014-2020; </w:t>
      </w:r>
    </w:p>
    <w:p w:rsidR="00CC6297" w:rsidRPr="002D5D1F" w:rsidRDefault="00CC6297" w:rsidP="004710C0">
      <w:pPr>
        <w:pStyle w:val="Akapitzlist"/>
        <w:numPr>
          <w:ilvl w:val="0"/>
          <w:numId w:val="2"/>
        </w:numPr>
        <w:jc w:val="both"/>
      </w:pPr>
      <w:r w:rsidRPr="002D5D1F">
        <w:t xml:space="preserve">Wytyczne Ministra Infrastruktury i Rozwoju w zakresie realizacji zasady partnerstwa na lata 2014-2020; </w:t>
      </w:r>
    </w:p>
    <w:p w:rsidR="00CC6297" w:rsidRPr="00F84BEE" w:rsidRDefault="00CC6297" w:rsidP="00D20466">
      <w:pPr>
        <w:autoSpaceDE w:val="0"/>
        <w:autoSpaceDN w:val="0"/>
        <w:adjustRightInd w:val="0"/>
        <w:jc w:val="both"/>
        <w:rPr>
          <w:color w:val="000000"/>
        </w:rPr>
      </w:pPr>
      <w:r w:rsidRPr="00F84BEE">
        <w:rPr>
          <w:b/>
          <w:bCs/>
          <w:color w:val="000000"/>
        </w:rPr>
        <w:t xml:space="preserve">UWAGA: </w:t>
      </w:r>
      <w:r w:rsidRPr="00F84BEE">
        <w:rPr>
          <w:color w:val="000000"/>
        </w:rPr>
        <w:t xml:space="preserve">W przypadku ukazania się nowych przepisów prawnych lub wytycznych Ministerstwa Rozwoju, </w:t>
      </w:r>
      <w:r w:rsidRPr="002D5D1F">
        <w:rPr>
          <w:color w:val="000000"/>
        </w:rPr>
        <w:t xml:space="preserve">Lokalna Grupa Działania </w:t>
      </w:r>
      <w:r w:rsidR="00903D9D">
        <w:t>Biebrzański Dar Natury</w:t>
      </w:r>
      <w:r w:rsidR="00903D9D" w:rsidRPr="00F84BEE">
        <w:rPr>
          <w:color w:val="000000"/>
        </w:rPr>
        <w:t xml:space="preserve"> </w:t>
      </w:r>
      <w:r w:rsidRPr="00F84BEE">
        <w:rPr>
          <w:color w:val="000000"/>
        </w:rPr>
        <w:t xml:space="preserve">(pod warunkiem dochowania zgodności z przepisami określonymi w ustawie o zasadach realizacji programów w zakresie polityki spójności finansowanych w perspektywie finansowej 2014-2020 z dnia 11 lipca 2014 r. – art. 41 ust. 4 i 5) zastrzega sobie prawo dokonania zmian w </w:t>
      </w:r>
      <w:r w:rsidRPr="002D5D1F">
        <w:rPr>
          <w:color w:val="000000"/>
        </w:rPr>
        <w:t>ogłoszeniu naboru</w:t>
      </w:r>
      <w:r w:rsidRPr="00F84BEE">
        <w:rPr>
          <w:color w:val="000000"/>
        </w:rPr>
        <w:t xml:space="preserve">. </w:t>
      </w:r>
    </w:p>
    <w:p w:rsidR="00CC6297" w:rsidRPr="00F84BEE" w:rsidRDefault="00CC6297" w:rsidP="00D20466">
      <w:pPr>
        <w:autoSpaceDE w:val="0"/>
        <w:autoSpaceDN w:val="0"/>
        <w:adjustRightInd w:val="0"/>
        <w:jc w:val="both"/>
        <w:rPr>
          <w:color w:val="000000"/>
        </w:rPr>
      </w:pPr>
      <w:r w:rsidRPr="00F84BEE">
        <w:rPr>
          <w:color w:val="000000"/>
        </w:rPr>
        <w:t xml:space="preserve">W przypadku zmiany </w:t>
      </w:r>
      <w:r w:rsidRPr="002D5D1F">
        <w:rPr>
          <w:color w:val="000000"/>
        </w:rPr>
        <w:t>ogłoszenia naboru</w:t>
      </w:r>
      <w:r w:rsidRPr="00F84BEE">
        <w:rPr>
          <w:color w:val="000000"/>
        </w:rPr>
        <w:t xml:space="preserve"> </w:t>
      </w:r>
      <w:r w:rsidRPr="002D5D1F">
        <w:rPr>
          <w:color w:val="000000"/>
        </w:rPr>
        <w:t xml:space="preserve">Lokalna Grupa Działania </w:t>
      </w:r>
      <w:r w:rsidR="00903D9D">
        <w:t>Biebrzański Dar Natury</w:t>
      </w:r>
      <w:r w:rsidR="00903D9D" w:rsidRPr="00F84BEE">
        <w:rPr>
          <w:color w:val="000000"/>
        </w:rPr>
        <w:t xml:space="preserve"> </w:t>
      </w:r>
      <w:r w:rsidRPr="00F84BEE">
        <w:rPr>
          <w:color w:val="000000"/>
        </w:rPr>
        <w:t>zam</w:t>
      </w:r>
      <w:r w:rsidR="00B44FBC">
        <w:rPr>
          <w:color w:val="000000"/>
        </w:rPr>
        <w:t xml:space="preserve">ieszcza na stronie internetowej </w:t>
      </w:r>
      <w:hyperlink r:id="rId19" w:history="1">
        <w:r w:rsidR="00903D9D" w:rsidRPr="005B4BEC">
          <w:rPr>
            <w:rStyle w:val="Hipercze"/>
          </w:rPr>
          <w:t>www.lgd-bdn.pl</w:t>
        </w:r>
      </w:hyperlink>
      <w:r w:rsidRPr="002D5D1F">
        <w:rPr>
          <w:color w:val="000000"/>
        </w:rPr>
        <w:t xml:space="preserve"> </w:t>
      </w:r>
      <w:r w:rsidRPr="00F84BEE">
        <w:rPr>
          <w:color w:val="000000"/>
        </w:rPr>
        <w:t>(zwanej dalej stroną internetową)</w:t>
      </w:r>
      <w:r w:rsidR="00B44FBC">
        <w:rPr>
          <w:color w:val="000000"/>
        </w:rPr>
        <w:t xml:space="preserve"> poda </w:t>
      </w:r>
      <w:r w:rsidRPr="00F84BEE">
        <w:rPr>
          <w:color w:val="000000"/>
        </w:rPr>
        <w:t>informację o</w:t>
      </w:r>
      <w:r w:rsidR="00B44FBC">
        <w:rPr>
          <w:color w:val="000000"/>
        </w:rPr>
        <w:t xml:space="preserve"> zakresie zmiany, aktualną treść Warunków udzielenia wsparcia, uzasadnienie oraz termin, od którego zmiana obowiązuje.</w:t>
      </w:r>
    </w:p>
    <w:p w:rsidR="00CC6297" w:rsidRPr="00C14C08" w:rsidRDefault="00B44FBC" w:rsidP="00D20466">
      <w:pPr>
        <w:pStyle w:val="Default"/>
        <w:jc w:val="both"/>
        <w:rPr>
          <w:rFonts w:cs="Times New Roman"/>
          <w:sz w:val="20"/>
          <w:szCs w:val="20"/>
        </w:rPr>
      </w:pPr>
      <w:r w:rsidRPr="00C14C08">
        <w:rPr>
          <w:rFonts w:cs="Times New Roman"/>
          <w:sz w:val="20"/>
          <w:szCs w:val="20"/>
        </w:rPr>
        <w:t>Wniosko</w:t>
      </w:r>
      <w:r w:rsidR="00CC6297" w:rsidRPr="00C14C08">
        <w:rPr>
          <w:rFonts w:cs="Times New Roman"/>
          <w:sz w:val="20"/>
          <w:szCs w:val="20"/>
        </w:rPr>
        <w:t xml:space="preserve">dawca zobowiązany jest także do stosowania innych aktów prawnych zgodnie ze specyfiką realizowanego projektu. </w:t>
      </w:r>
    </w:p>
    <w:p w:rsidR="00CC6297" w:rsidRPr="00746A81" w:rsidRDefault="00CC6297" w:rsidP="00D20466">
      <w:pPr>
        <w:pStyle w:val="Nagwek1"/>
        <w:jc w:val="both"/>
      </w:pPr>
      <w:bookmarkStart w:id="94" w:name="_Toc464468414"/>
      <w:bookmarkStart w:id="95" w:name="_Toc468256123"/>
      <w:bookmarkStart w:id="96" w:name="_Toc468256241"/>
      <w:r w:rsidRPr="00746A81">
        <w:t>VI</w:t>
      </w:r>
      <w:r>
        <w:t>I</w:t>
      </w:r>
      <w:r w:rsidRPr="00746A81">
        <w:t>I. Informacja wymaganych dokumentach, potwierdzających spełnienie warunków udzielenia wsparcia oraz kryteriów wyboru operacji</w:t>
      </w:r>
      <w:bookmarkEnd w:id="94"/>
      <w:bookmarkEnd w:id="95"/>
      <w:bookmarkEnd w:id="96"/>
      <w:r w:rsidRPr="00746A81">
        <w:t xml:space="preserve"> </w:t>
      </w:r>
    </w:p>
    <w:p w:rsidR="00CC6297" w:rsidRDefault="00CC6297" w:rsidP="004D16BA">
      <w:pPr>
        <w:jc w:val="both"/>
      </w:pPr>
      <w:r>
        <w:t xml:space="preserve">Nabór jest organizowany w oparciu o następujące dokumenty: </w:t>
      </w:r>
    </w:p>
    <w:p w:rsidR="00CC6297" w:rsidRDefault="00CC6297" w:rsidP="0011286C">
      <w:pPr>
        <w:pStyle w:val="Akapitzlist"/>
        <w:numPr>
          <w:ilvl w:val="0"/>
          <w:numId w:val="17"/>
        </w:numPr>
        <w:jc w:val="both"/>
      </w:pPr>
      <w:r>
        <w:t xml:space="preserve">Lokalna Strategia Rozwoju Lokalnej Grupy Działania </w:t>
      </w:r>
      <w:r w:rsidR="00903D9D">
        <w:t>Biebrzański Dar Natury</w:t>
      </w:r>
      <w:r>
        <w:t xml:space="preserve">; </w:t>
      </w:r>
    </w:p>
    <w:p w:rsidR="00903D9D" w:rsidRDefault="00CC6297" w:rsidP="00476C15">
      <w:pPr>
        <w:pStyle w:val="Akapitzlist"/>
        <w:numPr>
          <w:ilvl w:val="0"/>
          <w:numId w:val="17"/>
        </w:numPr>
        <w:jc w:val="both"/>
      </w:pPr>
      <w:r>
        <w:t xml:space="preserve">Procedury oceny i wyboru operacji </w:t>
      </w:r>
      <w:r w:rsidR="00903D9D">
        <w:t xml:space="preserve">pozagrantowych </w:t>
      </w:r>
      <w:r>
        <w:t xml:space="preserve">Lokalnej Grupy Działania </w:t>
      </w:r>
      <w:r w:rsidR="00903D9D">
        <w:t>Biebrzański Dar Natury;</w:t>
      </w:r>
    </w:p>
    <w:p w:rsidR="00CC6297" w:rsidRDefault="00903D9D" w:rsidP="00476C15">
      <w:pPr>
        <w:pStyle w:val="Akapitzlist"/>
        <w:numPr>
          <w:ilvl w:val="0"/>
          <w:numId w:val="17"/>
        </w:numPr>
        <w:jc w:val="both"/>
      </w:pPr>
      <w:r>
        <w:t xml:space="preserve"> </w:t>
      </w:r>
      <w:r w:rsidR="00CC6297">
        <w:t xml:space="preserve">Regulamin Rady Lokalnej Grupy Działania </w:t>
      </w:r>
      <w:r>
        <w:t>Biebrzański Dar Natury.</w:t>
      </w:r>
    </w:p>
    <w:p w:rsidR="00CC6297" w:rsidRDefault="00CC6297" w:rsidP="004D16BA">
      <w:pPr>
        <w:jc w:val="both"/>
      </w:pPr>
      <w:r>
        <w:lastRenderedPageBreak/>
        <w:t xml:space="preserve">Lokalna Strategia Rozwoju Lokalnej Grupy Działania </w:t>
      </w:r>
      <w:r w:rsidR="00903D9D">
        <w:t>Biebrzański Dar Natury</w:t>
      </w:r>
      <w:r>
        <w:t xml:space="preserve">, Procedury oceny i wyboru operacji </w:t>
      </w:r>
      <w:r w:rsidR="00903D9D">
        <w:t>pozagrantowych</w:t>
      </w:r>
      <w:r>
        <w:t xml:space="preserve">w ramach wdrażania LSR 2014-2020 Lokalnej Grupy Działania </w:t>
      </w:r>
      <w:r w:rsidR="00903D9D">
        <w:t>Biebrzański Dar Natury</w:t>
      </w:r>
      <w:r>
        <w:t xml:space="preserve">, Regulamin Rady udostępnione są na stronie </w:t>
      </w:r>
      <w:r w:rsidRPr="00A60FF2">
        <w:t>http://</w:t>
      </w:r>
      <w:r w:rsidR="00903D9D">
        <w:t>lgd-bdn</w:t>
      </w:r>
      <w:r w:rsidRPr="00A60FF2">
        <w:t>.pl/</w:t>
      </w:r>
    </w:p>
    <w:p w:rsidR="00CC6297" w:rsidRDefault="00CC6297" w:rsidP="004D16BA">
      <w:pPr>
        <w:pStyle w:val="Nagwek4"/>
        <w:rPr>
          <w:rStyle w:val="Pogrubienie"/>
        </w:rPr>
      </w:pPr>
      <w:r>
        <w:rPr>
          <w:rStyle w:val="Pogrubienie"/>
        </w:rPr>
        <w:t>Dane kontaktowe</w:t>
      </w:r>
    </w:p>
    <w:p w:rsidR="00CC6297" w:rsidRDefault="00CC6297" w:rsidP="00903D9D">
      <w:pPr>
        <w:spacing w:before="0" w:after="0"/>
      </w:pPr>
      <w:r w:rsidRPr="00C14C08">
        <w:rPr>
          <w:rStyle w:val="Pogrubienie"/>
          <w:b w:val="0"/>
        </w:rPr>
        <w:t xml:space="preserve">Lokalna Grupa Działania </w:t>
      </w:r>
      <w:r w:rsidR="00903D9D" w:rsidRPr="00C14C08">
        <w:rPr>
          <w:rStyle w:val="Pogrubienie"/>
          <w:b w:val="0"/>
        </w:rPr>
        <w:t>Biebrzański Dar Natury</w:t>
      </w:r>
      <w:r>
        <w:br/>
      </w:r>
      <w:r w:rsidR="00903D9D">
        <w:t>Wojewodzin 2</w:t>
      </w:r>
      <w:r>
        <w:br/>
      </w:r>
      <w:r w:rsidR="00903D9D">
        <w:t>19-200 Grajewo</w:t>
      </w:r>
      <w:r>
        <w:br/>
      </w:r>
      <w:r w:rsidR="00903D9D">
        <w:t>t</w:t>
      </w:r>
      <w:r>
        <w:t xml:space="preserve">el./faks: </w:t>
      </w:r>
      <w:r w:rsidR="00903D9D">
        <w:t>86 273 80 44</w:t>
      </w:r>
    </w:p>
    <w:p w:rsidR="00CC6297" w:rsidRPr="00476C15" w:rsidRDefault="00CC6297" w:rsidP="00903D9D">
      <w:pPr>
        <w:spacing w:before="0" w:after="0"/>
        <w:rPr>
          <w:lang w:val="en-US"/>
        </w:rPr>
      </w:pPr>
      <w:r w:rsidRPr="00476C15">
        <w:rPr>
          <w:lang w:val="en-US"/>
        </w:rPr>
        <w:t xml:space="preserve">e-mail: </w:t>
      </w:r>
      <w:hyperlink r:id="rId20" w:history="1">
        <w:r w:rsidR="00903D9D" w:rsidRPr="00476C15">
          <w:rPr>
            <w:rStyle w:val="Hipercze"/>
            <w:lang w:val="en-US"/>
          </w:rPr>
          <w:t>lgd.biebrza@op.pl</w:t>
        </w:r>
      </w:hyperlink>
    </w:p>
    <w:p w:rsidR="00CC6297" w:rsidRDefault="00CC6297" w:rsidP="00D20466">
      <w:r w:rsidRPr="00C14C08">
        <w:rPr>
          <w:rStyle w:val="Pogrubienie"/>
          <w:b w:val="0"/>
        </w:rPr>
        <w:t>Godziny pracy biura:</w:t>
      </w:r>
      <w:r w:rsidRPr="00C14C08">
        <w:rPr>
          <w:b/>
        </w:rPr>
        <w:br/>
      </w:r>
      <w:r>
        <w:t xml:space="preserve">Poniedziałek – </w:t>
      </w:r>
      <w:r w:rsidR="00903D9D">
        <w:t>piątek w godz. 7</w:t>
      </w:r>
      <w:r>
        <w:t>.00-1</w:t>
      </w:r>
      <w:r w:rsidR="00903D9D">
        <w:t>5</w:t>
      </w:r>
      <w:r>
        <w:t>.00</w:t>
      </w:r>
      <w:r>
        <w:br/>
      </w:r>
    </w:p>
    <w:p w:rsidR="00CC6297" w:rsidRDefault="00CC6297" w:rsidP="00A60FF2">
      <w:pPr>
        <w:pStyle w:val="Nagwek1"/>
        <w:jc w:val="both"/>
      </w:pPr>
      <w:bookmarkStart w:id="97" w:name="_Toc468256124"/>
      <w:bookmarkStart w:id="98" w:name="_Toc468256242"/>
      <w:r>
        <w:t>IX. Załączniki i wymagane dokumenty potwierdzające spełnienie warunków udzielenia wsparcia oraz kryteriów wyboru operacji</w:t>
      </w:r>
      <w:bookmarkEnd w:id="97"/>
      <w:bookmarkEnd w:id="98"/>
      <w:r>
        <w:t xml:space="preserve"> </w:t>
      </w:r>
    </w:p>
    <w:p w:rsidR="00CC6297" w:rsidRDefault="000A6805" w:rsidP="00EF67BF">
      <w:pPr>
        <w:pStyle w:val="Nagwek4"/>
      </w:pPr>
      <w:r>
        <w:t>Załączniki do ogłoszenia o naborze</w:t>
      </w:r>
      <w:r w:rsidR="00CC6297">
        <w:t xml:space="preserve">: </w:t>
      </w:r>
    </w:p>
    <w:p w:rsidR="0052437D" w:rsidRDefault="00CC6297" w:rsidP="000A6805">
      <w:pPr>
        <w:pStyle w:val="Akapitzlist"/>
        <w:numPr>
          <w:ilvl w:val="6"/>
          <w:numId w:val="12"/>
        </w:numPr>
        <w:ind w:left="284" w:hanging="284"/>
        <w:jc w:val="both"/>
      </w:pPr>
      <w:r>
        <w:t>Wz</w:t>
      </w:r>
      <w:r w:rsidR="00D706C6">
        <w:t xml:space="preserve">ór wniosku o </w:t>
      </w:r>
      <w:r>
        <w:t>dofinansowania projektu współfinansowanego w ramach Regionalnego Programu Operacyjnego Województwa Podlaskiego na</w:t>
      </w:r>
      <w:r w:rsidR="00D706C6">
        <w:t xml:space="preserve"> lata 2014-2020</w:t>
      </w:r>
      <w:r w:rsidR="000A6805">
        <w:t>.</w:t>
      </w:r>
    </w:p>
    <w:p w:rsidR="000A6805" w:rsidRDefault="0052437D" w:rsidP="0052437D">
      <w:pPr>
        <w:pStyle w:val="Akapitzlist"/>
        <w:ind w:left="0"/>
        <w:jc w:val="both"/>
      </w:pPr>
      <w:r>
        <w:t>1.1. Warunki udzielenia wsparcia.</w:t>
      </w:r>
    </w:p>
    <w:p w:rsidR="000A6805" w:rsidRDefault="000A6805" w:rsidP="000A6805">
      <w:pPr>
        <w:pStyle w:val="Akapitzlist"/>
        <w:numPr>
          <w:ilvl w:val="6"/>
          <w:numId w:val="12"/>
        </w:numPr>
        <w:ind w:left="284" w:hanging="284"/>
        <w:jc w:val="both"/>
      </w:pPr>
      <w:r>
        <w:t>Lokalne Kryteria Oceny Operacji</w:t>
      </w:r>
      <w:r w:rsidR="00DF56BE">
        <w:t>.</w:t>
      </w:r>
    </w:p>
    <w:p w:rsidR="000A6805" w:rsidRDefault="000A6805" w:rsidP="000A6805">
      <w:pPr>
        <w:pStyle w:val="Akapitzlist"/>
        <w:numPr>
          <w:ilvl w:val="6"/>
          <w:numId w:val="12"/>
        </w:numPr>
        <w:ind w:left="284" w:hanging="284"/>
        <w:jc w:val="both"/>
      </w:pPr>
      <w:r>
        <w:t>Lista warunków udzielenia wsparcia w ramach Działania 8.6 Inwestycje na rzecz rozwoju lokalnego w zakresie Europejskiego Funduszu Rozwoju Regionalnego</w:t>
      </w:r>
      <w:r w:rsidR="00DF56BE">
        <w:t>.</w:t>
      </w:r>
    </w:p>
    <w:p w:rsidR="00CC6297" w:rsidRDefault="000A6805" w:rsidP="00707B23">
      <w:pPr>
        <w:pStyle w:val="Akapitzlist"/>
        <w:numPr>
          <w:ilvl w:val="6"/>
          <w:numId w:val="12"/>
        </w:numPr>
        <w:ind w:left="284" w:hanging="284"/>
        <w:jc w:val="both"/>
      </w:pPr>
      <w:r>
        <w:t>Procedury wyboru i oceny operacji pozagrantowych</w:t>
      </w:r>
      <w:r w:rsidR="00DF56BE">
        <w:t>.</w:t>
      </w:r>
    </w:p>
    <w:p w:rsidR="000A6805" w:rsidRDefault="000A6805" w:rsidP="000A6805">
      <w:pPr>
        <w:pStyle w:val="Akapitzlist"/>
        <w:numPr>
          <w:ilvl w:val="6"/>
          <w:numId w:val="12"/>
        </w:numPr>
        <w:ind w:left="284" w:hanging="284"/>
        <w:jc w:val="both"/>
      </w:pPr>
      <w:r>
        <w:t>Instrukcja użytkownika (GWA2014 oraz GWA2014EFRR</w:t>
      </w:r>
      <w:r w:rsidR="00DF56BE">
        <w:t>.</w:t>
      </w:r>
    </w:p>
    <w:p w:rsidR="000A6805" w:rsidRDefault="000A6805" w:rsidP="000A6805">
      <w:pPr>
        <w:pStyle w:val="Akapitzlist"/>
        <w:numPr>
          <w:ilvl w:val="6"/>
          <w:numId w:val="12"/>
        </w:numPr>
        <w:ind w:left="284" w:hanging="284"/>
        <w:jc w:val="both"/>
      </w:pPr>
      <w:r>
        <w:t>Instrukcja wypełniania wniosku o dofinansowanie realizacji projektów w ramach Regionalnego Programu Operacyjnego Województwa Podlaskiego na lata 2014-2020</w:t>
      </w:r>
      <w:r w:rsidR="00DF56BE">
        <w:t>.</w:t>
      </w:r>
      <w:r>
        <w:t xml:space="preserve"> </w:t>
      </w:r>
    </w:p>
    <w:p w:rsidR="000A6805" w:rsidRDefault="000A6805" w:rsidP="00707B23">
      <w:pPr>
        <w:pStyle w:val="Akapitzlist"/>
        <w:numPr>
          <w:ilvl w:val="6"/>
          <w:numId w:val="12"/>
        </w:numPr>
        <w:ind w:left="284" w:hanging="284"/>
        <w:jc w:val="both"/>
      </w:pPr>
      <w:r>
        <w:t>Wzór wniosku o płatność</w:t>
      </w:r>
      <w:r w:rsidR="00DF56BE">
        <w:t>.</w:t>
      </w:r>
    </w:p>
    <w:p w:rsidR="00E35E2E" w:rsidRDefault="00F662E2" w:rsidP="0052437D">
      <w:pPr>
        <w:pStyle w:val="Akapitzlist"/>
        <w:numPr>
          <w:ilvl w:val="6"/>
          <w:numId w:val="12"/>
        </w:numPr>
        <w:ind w:left="284" w:hanging="284"/>
        <w:jc w:val="both"/>
      </w:pPr>
      <w:r w:rsidRPr="00057F48">
        <w:rPr>
          <w:color w:val="000000" w:themeColor="text1"/>
        </w:rPr>
        <w:t>Wzór umowy o dofinansowanie</w:t>
      </w:r>
      <w:r>
        <w:t>.</w:t>
      </w:r>
    </w:p>
    <w:p w:rsidR="00CC6297" w:rsidRDefault="00DF56BE" w:rsidP="00321147">
      <w:pPr>
        <w:pStyle w:val="Nagwek4"/>
      </w:pPr>
      <w:r>
        <w:t>załączniki do wniosku o dofinansowanie</w:t>
      </w:r>
      <w:r w:rsidR="00CC6297">
        <w:t xml:space="preserve">: </w:t>
      </w:r>
    </w:p>
    <w:p w:rsidR="00DF56BE" w:rsidRPr="00DF56BE" w:rsidRDefault="00C47EA7" w:rsidP="002D7240">
      <w:pPr>
        <w:pStyle w:val="Akapitzlist"/>
        <w:numPr>
          <w:ilvl w:val="0"/>
          <w:numId w:val="49"/>
        </w:numPr>
        <w:spacing w:after="0"/>
        <w:ind w:left="284" w:hanging="284"/>
        <w:jc w:val="both"/>
      </w:pPr>
      <w:hyperlink r:id="rId21" w:tgtFrame="_blank" w:history="1">
        <w:r w:rsidR="00DF56BE" w:rsidRPr="002D7240">
          <w:rPr>
            <w:shd w:val="clear" w:color="auto" w:fill="FFFFFF"/>
          </w:rPr>
          <w:t>Oświadczenie o prawie dysponowania nieruchomością</w:t>
        </w:r>
      </w:hyperlink>
      <w:r w:rsidR="00DF56BE" w:rsidRPr="002D7240">
        <w:rPr>
          <w:shd w:val="clear" w:color="auto" w:fill="FFFFFF"/>
        </w:rPr>
        <w:t>.</w:t>
      </w:r>
    </w:p>
    <w:p w:rsidR="00DF56BE" w:rsidRPr="00DF56BE" w:rsidRDefault="00C47EA7" w:rsidP="002D7240">
      <w:pPr>
        <w:pStyle w:val="Akapitzlist"/>
        <w:numPr>
          <w:ilvl w:val="0"/>
          <w:numId w:val="49"/>
        </w:numPr>
        <w:spacing w:after="0"/>
        <w:ind w:left="284" w:hanging="284"/>
        <w:jc w:val="both"/>
      </w:pPr>
      <w:hyperlink r:id="rId22" w:tgtFrame="_blank" w:history="1">
        <w:r w:rsidR="00DF56BE" w:rsidRPr="002D7240">
          <w:rPr>
            <w:shd w:val="clear" w:color="auto" w:fill="FFFFFF"/>
          </w:rPr>
          <w:t>Oświadczenie o braku możliwości odzyskania podatku VAT</w:t>
        </w:r>
      </w:hyperlink>
      <w:r w:rsidR="00DF56BE" w:rsidRPr="002D7240">
        <w:rPr>
          <w:shd w:val="clear" w:color="auto" w:fill="FFFFFF"/>
        </w:rPr>
        <w:t>.</w:t>
      </w:r>
    </w:p>
    <w:p w:rsidR="00DF56BE" w:rsidRPr="00DF56BE" w:rsidRDefault="00C47EA7" w:rsidP="002D7240">
      <w:pPr>
        <w:pStyle w:val="Akapitzlist"/>
        <w:numPr>
          <w:ilvl w:val="0"/>
          <w:numId w:val="49"/>
        </w:numPr>
        <w:spacing w:after="0"/>
        <w:ind w:left="284" w:hanging="284"/>
        <w:jc w:val="both"/>
      </w:pPr>
      <w:hyperlink r:id="rId23" w:tgtFrame="_blank" w:history="1">
        <w:r w:rsidR="00DF56BE" w:rsidRPr="002D7240">
          <w:rPr>
            <w:shd w:val="clear" w:color="auto" w:fill="FFFFFF"/>
          </w:rPr>
          <w:t>Oświadczenie o przetwarzanie danych osobowych</w:t>
        </w:r>
      </w:hyperlink>
      <w:r w:rsidR="00DF56BE" w:rsidRPr="002D7240">
        <w:rPr>
          <w:rFonts w:ascii="Verdana" w:hAnsi="Verdana"/>
          <w:color w:val="373A3C"/>
          <w:shd w:val="clear" w:color="auto" w:fill="FFFFFF"/>
        </w:rPr>
        <w:t>.</w:t>
      </w:r>
    </w:p>
    <w:p w:rsidR="00F662E2" w:rsidRPr="002303D8" w:rsidRDefault="00CC26BA" w:rsidP="002303D8">
      <w:pPr>
        <w:pStyle w:val="Akapitzlist"/>
        <w:numPr>
          <w:ilvl w:val="0"/>
          <w:numId w:val="49"/>
        </w:numPr>
        <w:spacing w:after="0"/>
        <w:ind w:left="284" w:hanging="284"/>
        <w:jc w:val="both"/>
        <w:rPr>
          <w:shd w:val="clear" w:color="auto" w:fill="FFFFFF"/>
        </w:rPr>
      </w:pPr>
      <w:r>
        <w:t>Formularz w zakresie OOŚ(la).</w:t>
      </w:r>
    </w:p>
    <w:p w:rsidR="00CC6297" w:rsidRDefault="006E07D7" w:rsidP="006E07D7">
      <w:pPr>
        <w:pStyle w:val="Nagwek4"/>
      </w:pPr>
      <w:r>
        <w:t>INNE ZAŁACZNIKI</w:t>
      </w:r>
    </w:p>
    <w:p w:rsidR="004C7900" w:rsidRDefault="004C7900" w:rsidP="004C7900">
      <w:pPr>
        <w:spacing w:after="0"/>
        <w:jc w:val="both"/>
        <w:rPr>
          <w:shd w:val="clear" w:color="auto" w:fill="FFFFFF"/>
        </w:rPr>
      </w:pPr>
      <w:r>
        <w:t xml:space="preserve">1. </w:t>
      </w:r>
      <w:r w:rsidR="00CC26BA">
        <w:t>Oświadczenie o niezaleganiu z informacją wobec rejestrów prowadzonych przez GDOS.</w:t>
      </w:r>
    </w:p>
    <w:p w:rsidR="002303D8" w:rsidRDefault="002303D8" w:rsidP="004C7900">
      <w:pPr>
        <w:spacing w:after="0"/>
        <w:jc w:val="both"/>
        <w:rPr>
          <w:color w:val="000000" w:themeColor="text1"/>
          <w:shd w:val="clear" w:color="auto" w:fill="FFFFFF"/>
        </w:rPr>
      </w:pPr>
      <w:r>
        <w:rPr>
          <w:shd w:val="clear" w:color="auto" w:fill="FFFFFF"/>
        </w:rPr>
        <w:t xml:space="preserve">2. </w:t>
      </w:r>
      <w:r w:rsidRPr="002D7240">
        <w:rPr>
          <w:color w:val="000000" w:themeColor="text1"/>
          <w:shd w:val="clear" w:color="auto" w:fill="FFFFFF"/>
        </w:rPr>
        <w:t>Instrukcja wypełniania załączników</w:t>
      </w:r>
      <w:r>
        <w:rPr>
          <w:color w:val="000000" w:themeColor="text1"/>
          <w:shd w:val="clear" w:color="auto" w:fill="FFFFFF"/>
        </w:rPr>
        <w:t>.</w:t>
      </w:r>
    </w:p>
    <w:p w:rsidR="002303D8" w:rsidRPr="00DF56BE" w:rsidRDefault="002303D8" w:rsidP="004C7900">
      <w:pPr>
        <w:spacing w:after="0"/>
        <w:jc w:val="both"/>
      </w:pPr>
      <w:r>
        <w:rPr>
          <w:color w:val="000000" w:themeColor="text1"/>
          <w:shd w:val="clear" w:color="auto" w:fill="FFFFFF"/>
        </w:rPr>
        <w:t>3. Lokalna Strategia Rozwoju Lokalnej Grupy Działania Biebrzański Dar Natury na lata 2015 – 2022.</w:t>
      </w:r>
    </w:p>
    <w:p w:rsidR="004C7900" w:rsidRPr="004C7900" w:rsidRDefault="004C7900" w:rsidP="004C7900"/>
    <w:p w:rsidR="006E07D7" w:rsidRPr="006E07D7" w:rsidRDefault="006E07D7" w:rsidP="006E07D7"/>
    <w:p w:rsidR="00CC6297" w:rsidRDefault="00CC6297" w:rsidP="00D20466">
      <w:pPr>
        <w:jc w:val="both"/>
      </w:pPr>
    </w:p>
    <w:sectPr w:rsidR="00CC6297" w:rsidSect="00E25545">
      <w:footerReference w:type="default" r:id="rId24"/>
      <w:footerReference w:type="first" r:id="rId25"/>
      <w:pgSz w:w="11906" w:h="16838"/>
      <w:pgMar w:top="851"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A7" w:rsidRDefault="00C47EA7" w:rsidP="007221DB">
      <w:pPr>
        <w:spacing w:after="0" w:line="240" w:lineRule="auto"/>
      </w:pPr>
      <w:r>
        <w:separator/>
      </w:r>
    </w:p>
  </w:endnote>
  <w:endnote w:type="continuationSeparator" w:id="0">
    <w:p w:rsidR="00C47EA7" w:rsidRDefault="00C47EA7"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6A" w:rsidRDefault="004D4E6A">
    <w:pPr>
      <w:pStyle w:val="Stopka"/>
      <w:jc w:val="right"/>
    </w:pPr>
    <w:r>
      <w:fldChar w:fldCharType="begin"/>
    </w:r>
    <w:r>
      <w:instrText xml:space="preserve"> PAGE   \* MERGEFORMAT </w:instrText>
    </w:r>
    <w:r>
      <w:fldChar w:fldCharType="separate"/>
    </w:r>
    <w:r w:rsidR="008647F8">
      <w:rPr>
        <w:noProof/>
      </w:rPr>
      <w:t>21</w:t>
    </w:r>
    <w:r>
      <w:rPr>
        <w:noProof/>
      </w:rPr>
      <w:fldChar w:fldCharType="end"/>
    </w:r>
  </w:p>
  <w:p w:rsidR="004D4E6A" w:rsidRDefault="004D4E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6A" w:rsidRPr="00643E30" w:rsidRDefault="004D4E6A"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E6A" w:rsidRDefault="004D4E6A"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4D4E6A" w:rsidRDefault="004D4E6A"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E6A" w:rsidRPr="00261E88" w:rsidRDefault="004D4E6A"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4D4E6A" w:rsidRPr="00261E88" w:rsidRDefault="004D4E6A"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A7" w:rsidRDefault="00C47EA7" w:rsidP="007221DB">
      <w:pPr>
        <w:spacing w:after="0" w:line="240" w:lineRule="auto"/>
      </w:pPr>
      <w:r>
        <w:separator/>
      </w:r>
    </w:p>
  </w:footnote>
  <w:footnote w:type="continuationSeparator" w:id="0">
    <w:p w:rsidR="00C47EA7" w:rsidRDefault="00C47EA7" w:rsidP="007221DB">
      <w:pPr>
        <w:spacing w:after="0" w:line="240" w:lineRule="auto"/>
      </w:pPr>
      <w:r>
        <w:continuationSeparator/>
      </w:r>
    </w:p>
  </w:footnote>
  <w:footnote w:id="1">
    <w:p w:rsidR="004D4E6A" w:rsidRDefault="004D4E6A" w:rsidP="001E4F2A">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rsidR="004D4E6A" w:rsidRPr="00E97754" w:rsidRDefault="004D4E6A"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4D4E6A" w:rsidRPr="00E97754" w:rsidRDefault="004D4E6A"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rsidR="004D4E6A" w:rsidRPr="00E97754" w:rsidRDefault="004D4E6A"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4D4E6A" w:rsidRPr="006B26D1" w:rsidRDefault="004D4E6A" w:rsidP="001E4F2A">
      <w:pPr>
        <w:pStyle w:val="Tekstprzypisudolnego"/>
      </w:pPr>
      <w:r>
        <w:rPr>
          <w:rStyle w:val="Odwoanieprzypisudolnego"/>
        </w:rPr>
        <w:footnoteRef/>
      </w:r>
      <w:r>
        <w:t xml:space="preserve"> Bez względu na liczbę wynikających z danej transakcji płatności.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E9B"/>
    <w:multiLevelType w:val="hybridMultilevel"/>
    <w:tmpl w:val="AFDC1F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CC7F63"/>
    <w:multiLevelType w:val="multilevel"/>
    <w:tmpl w:val="168A1348"/>
    <w:lvl w:ilvl="0">
      <w:start w:val="1"/>
      <w:numFmt w:val="lowerLetter"/>
      <w:lvlText w:val="%1)"/>
      <w:lvlJc w:val="left"/>
      <w:pPr>
        <w:tabs>
          <w:tab w:val="num" w:pos="502"/>
        </w:tabs>
        <w:ind w:left="502" w:hanging="360"/>
      </w:pPr>
      <w:rPr>
        <w:rFonts w:cs="Times New Roman" w:hint="default"/>
        <w:i w:val="0"/>
        <w:color w:val="auto"/>
        <w:sz w:val="22"/>
        <w:szCs w:val="22"/>
      </w:rPr>
    </w:lvl>
    <w:lvl w:ilvl="1">
      <w:start w:val="1"/>
      <w:numFmt w:val="lowerLetter"/>
      <w:lvlText w:val="%2)"/>
      <w:lvlJc w:val="left"/>
      <w:pPr>
        <w:tabs>
          <w:tab w:val="num" w:pos="720"/>
        </w:tabs>
        <w:ind w:left="720" w:hanging="360"/>
      </w:pPr>
      <w:rPr>
        <w:rFonts w:ascii="Calibri" w:hAnsi="Calibri" w:cs="Times New Roman" w:hint="default"/>
      </w:rPr>
    </w:lvl>
    <w:lvl w:ilvl="2">
      <w:start w:val="1"/>
      <w:numFmt w:val="lowerRoman"/>
      <w:lvlText w:val="%3)"/>
      <w:lvlJc w:val="left"/>
      <w:pPr>
        <w:tabs>
          <w:tab w:val="num" w:pos="1080"/>
        </w:tabs>
        <w:ind w:left="1080" w:hanging="360"/>
      </w:pPr>
      <w:rPr>
        <w:rFonts w:ascii="Calibri" w:hAnsi="Calibri" w:cs="Times New Roman" w:hint="default"/>
        <w:sz w:val="16"/>
        <w:szCs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A3969"/>
    <w:multiLevelType w:val="hybridMultilevel"/>
    <w:tmpl w:val="4674357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A30BD"/>
    <w:multiLevelType w:val="hybridMultilevel"/>
    <w:tmpl w:val="19D8D1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2211F7"/>
    <w:multiLevelType w:val="hybridMultilevel"/>
    <w:tmpl w:val="C6E85B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31107E"/>
    <w:multiLevelType w:val="hybridMultilevel"/>
    <w:tmpl w:val="C398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447760"/>
    <w:multiLevelType w:val="hybridMultilevel"/>
    <w:tmpl w:val="EE467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513338"/>
    <w:multiLevelType w:val="multilevel"/>
    <w:tmpl w:val="2BC4776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ascii="Calibri" w:hAnsi="Calibri" w:cs="Times New Roman" w:hint="default"/>
      </w:rPr>
    </w:lvl>
    <w:lvl w:ilvl="2">
      <w:start w:val="1"/>
      <w:numFmt w:val="lowerRoman"/>
      <w:lvlText w:val="%3)"/>
      <w:lvlJc w:val="left"/>
      <w:pPr>
        <w:tabs>
          <w:tab w:val="num" w:pos="1080"/>
        </w:tabs>
        <w:ind w:left="1080" w:hanging="360"/>
      </w:pPr>
      <w:rPr>
        <w:rFonts w:ascii="Calibri" w:hAnsi="Calibri" w:cs="Times New Roman" w:hint="default"/>
        <w:sz w:val="16"/>
        <w:szCs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0A633DA"/>
    <w:multiLevelType w:val="multilevel"/>
    <w:tmpl w:val="4656A176"/>
    <w:lvl w:ilvl="0">
      <w:start w:val="1"/>
      <w:numFmt w:val="decimal"/>
      <w:lvlText w:val="%1."/>
      <w:lvlJc w:val="left"/>
      <w:pPr>
        <w:tabs>
          <w:tab w:val="num" w:pos="502"/>
        </w:tabs>
        <w:ind w:left="502" w:hanging="360"/>
      </w:pPr>
      <w:rPr>
        <w:rFonts w:cs="Times New Roman" w:hint="default"/>
        <w:i w:val="0"/>
        <w:color w:val="auto"/>
        <w:sz w:val="20"/>
      </w:rPr>
    </w:lvl>
    <w:lvl w:ilvl="1">
      <w:start w:val="1"/>
      <w:numFmt w:val="lowerLetter"/>
      <w:lvlText w:val="%2)"/>
      <w:lvlJc w:val="left"/>
      <w:pPr>
        <w:tabs>
          <w:tab w:val="num" w:pos="720"/>
        </w:tabs>
        <w:ind w:left="720" w:hanging="360"/>
      </w:pPr>
      <w:rPr>
        <w:rFonts w:ascii="Calibri" w:hAnsi="Calibri" w:cs="Times New Roman" w:hint="default"/>
      </w:rPr>
    </w:lvl>
    <w:lvl w:ilvl="2">
      <w:start w:val="1"/>
      <w:numFmt w:val="lowerRoman"/>
      <w:lvlText w:val="%3)"/>
      <w:lvlJc w:val="left"/>
      <w:pPr>
        <w:tabs>
          <w:tab w:val="num" w:pos="1080"/>
        </w:tabs>
        <w:ind w:left="1080" w:hanging="360"/>
      </w:pPr>
      <w:rPr>
        <w:rFonts w:ascii="Calibri" w:hAnsi="Calibri" w:cs="Times New Roman" w:hint="default"/>
        <w:sz w:val="16"/>
        <w:szCs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AC16527"/>
    <w:multiLevelType w:val="hybridMultilevel"/>
    <w:tmpl w:val="82568FDA"/>
    <w:lvl w:ilvl="0" w:tplc="1726580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5E1616"/>
    <w:multiLevelType w:val="hybridMultilevel"/>
    <w:tmpl w:val="E46EE2E0"/>
    <w:lvl w:ilvl="0" w:tplc="DBA60F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F20F13"/>
    <w:multiLevelType w:val="hybridMultilevel"/>
    <w:tmpl w:val="1A82436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293FAC"/>
    <w:multiLevelType w:val="hybridMultilevel"/>
    <w:tmpl w:val="67FA787E"/>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8F4373"/>
    <w:multiLevelType w:val="hybridMultilevel"/>
    <w:tmpl w:val="D06A0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B6545A"/>
    <w:multiLevelType w:val="hybridMultilevel"/>
    <w:tmpl w:val="524471D6"/>
    <w:lvl w:ilvl="0" w:tplc="0B2E548C">
      <w:start w:val="1"/>
      <w:numFmt w:val="bullet"/>
      <w:lvlText w:val=""/>
      <w:lvlJc w:val="left"/>
      <w:pPr>
        <w:ind w:left="720" w:hanging="360"/>
      </w:pPr>
      <w:rPr>
        <w:rFonts w:ascii="Symbol" w:hAnsi="Symbol" w:hint="default"/>
      </w:rPr>
    </w:lvl>
    <w:lvl w:ilvl="1" w:tplc="0B2E548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50E26"/>
    <w:multiLevelType w:val="hybridMultilevel"/>
    <w:tmpl w:val="1A4C2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CD3C9F"/>
    <w:multiLevelType w:val="hybridMultilevel"/>
    <w:tmpl w:val="F9C46E32"/>
    <w:lvl w:ilvl="0" w:tplc="3E14E1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E04062"/>
    <w:multiLevelType w:val="hybridMultilevel"/>
    <w:tmpl w:val="7AB261AE"/>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3E41CE"/>
    <w:multiLevelType w:val="hybridMultilevel"/>
    <w:tmpl w:val="D19E1160"/>
    <w:lvl w:ilvl="0" w:tplc="0415000D">
      <w:start w:val="1"/>
      <w:numFmt w:val="bullet"/>
      <w:lvlText w:val=""/>
      <w:lvlJc w:val="left"/>
      <w:pPr>
        <w:ind w:left="1200" w:hanging="360"/>
      </w:pPr>
      <w:rPr>
        <w:rFonts w:ascii="Wingdings" w:hAnsi="Wingdings" w:hint="default"/>
      </w:rPr>
    </w:lvl>
    <w:lvl w:ilvl="1" w:tplc="F8A805C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C0E709F"/>
    <w:multiLevelType w:val="hybridMultilevel"/>
    <w:tmpl w:val="AA9A782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73954"/>
    <w:multiLevelType w:val="hybridMultilevel"/>
    <w:tmpl w:val="124EAC9E"/>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0D6775"/>
    <w:multiLevelType w:val="hybridMultilevel"/>
    <w:tmpl w:val="BE3226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5F0DA3"/>
    <w:multiLevelType w:val="hybridMultilevel"/>
    <w:tmpl w:val="C382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F63122"/>
    <w:multiLevelType w:val="hybridMultilevel"/>
    <w:tmpl w:val="E24E834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103947"/>
    <w:multiLevelType w:val="hybridMultilevel"/>
    <w:tmpl w:val="1C682BA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6D1C72"/>
    <w:multiLevelType w:val="hybridMultilevel"/>
    <w:tmpl w:val="DF34710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9B4D15"/>
    <w:multiLevelType w:val="hybridMultilevel"/>
    <w:tmpl w:val="B9A46D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B224CB"/>
    <w:multiLevelType w:val="hybridMultilevel"/>
    <w:tmpl w:val="7824995A"/>
    <w:lvl w:ilvl="0" w:tplc="0B2E54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EB0A60"/>
    <w:multiLevelType w:val="hybridMultilevel"/>
    <w:tmpl w:val="68B42F3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F42446"/>
    <w:multiLevelType w:val="hybridMultilevel"/>
    <w:tmpl w:val="A4DE5E9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5F3141"/>
    <w:multiLevelType w:val="hybridMultilevel"/>
    <w:tmpl w:val="585C4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D30C69"/>
    <w:multiLevelType w:val="hybridMultilevel"/>
    <w:tmpl w:val="AB66D9E6"/>
    <w:lvl w:ilvl="0" w:tplc="AA642D6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576673"/>
    <w:multiLevelType w:val="hybridMultilevel"/>
    <w:tmpl w:val="2E8E6F1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7E517F"/>
    <w:multiLevelType w:val="hybridMultilevel"/>
    <w:tmpl w:val="60005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3833082"/>
    <w:multiLevelType w:val="hybridMultilevel"/>
    <w:tmpl w:val="759A1EE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6C65EE1"/>
    <w:multiLevelType w:val="hybridMultilevel"/>
    <w:tmpl w:val="82568FDA"/>
    <w:lvl w:ilvl="0" w:tplc="1726580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45"/>
  </w:num>
  <w:num w:numId="4">
    <w:abstractNumId w:val="10"/>
  </w:num>
  <w:num w:numId="5">
    <w:abstractNumId w:val="22"/>
  </w:num>
  <w:num w:numId="6">
    <w:abstractNumId w:val="24"/>
  </w:num>
  <w:num w:numId="7">
    <w:abstractNumId w:val="11"/>
  </w:num>
  <w:num w:numId="8">
    <w:abstractNumId w:val="44"/>
  </w:num>
  <w:num w:numId="9">
    <w:abstractNumId w:val="5"/>
  </w:num>
  <w:num w:numId="10">
    <w:abstractNumId w:val="2"/>
  </w:num>
  <w:num w:numId="11">
    <w:abstractNumId w:val="21"/>
  </w:num>
  <w:num w:numId="12">
    <w:abstractNumId w:val="12"/>
  </w:num>
  <w:num w:numId="13">
    <w:abstractNumId w:val="1"/>
  </w:num>
  <w:num w:numId="14">
    <w:abstractNumId w:val="29"/>
  </w:num>
  <w:num w:numId="15">
    <w:abstractNumId w:val="15"/>
  </w:num>
  <w:num w:numId="16">
    <w:abstractNumId w:val="4"/>
  </w:num>
  <w:num w:numId="17">
    <w:abstractNumId w:val="8"/>
  </w:num>
  <w:num w:numId="18">
    <w:abstractNumId w:val="18"/>
  </w:num>
  <w:num w:numId="19">
    <w:abstractNumId w:val="14"/>
  </w:num>
  <w:num w:numId="20">
    <w:abstractNumId w:val="46"/>
  </w:num>
  <w:num w:numId="21">
    <w:abstractNumId w:val="16"/>
  </w:num>
  <w:num w:numId="22">
    <w:abstractNumId w:val="37"/>
  </w:num>
  <w:num w:numId="23">
    <w:abstractNumId w:val="26"/>
  </w:num>
  <w:num w:numId="24">
    <w:abstractNumId w:val="3"/>
  </w:num>
  <w:num w:numId="25">
    <w:abstractNumId w:val="39"/>
  </w:num>
  <w:num w:numId="26">
    <w:abstractNumId w:val="36"/>
  </w:num>
  <w:num w:numId="27">
    <w:abstractNumId w:val="27"/>
  </w:num>
  <w:num w:numId="28">
    <w:abstractNumId w:val="42"/>
  </w:num>
  <w:num w:numId="29">
    <w:abstractNumId w:val="9"/>
  </w:num>
  <w:num w:numId="30">
    <w:abstractNumId w:val="28"/>
  </w:num>
  <w:num w:numId="31">
    <w:abstractNumId w:val="40"/>
  </w:num>
  <w:num w:numId="32">
    <w:abstractNumId w:val="20"/>
  </w:num>
  <w:num w:numId="33">
    <w:abstractNumId w:val="43"/>
  </w:num>
  <w:num w:numId="34">
    <w:abstractNumId w:val="7"/>
  </w:num>
  <w:num w:numId="35">
    <w:abstractNumId w:val="30"/>
  </w:num>
  <w:num w:numId="36">
    <w:abstractNumId w:val="48"/>
  </w:num>
  <w:num w:numId="37">
    <w:abstractNumId w:val="23"/>
  </w:num>
  <w:num w:numId="38">
    <w:abstractNumId w:val="31"/>
  </w:num>
  <w:num w:numId="39">
    <w:abstractNumId w:val="38"/>
  </w:num>
  <w:num w:numId="40">
    <w:abstractNumId w:val="35"/>
  </w:num>
  <w:num w:numId="41">
    <w:abstractNumId w:val="47"/>
  </w:num>
  <w:num w:numId="42">
    <w:abstractNumId w:val="13"/>
  </w:num>
  <w:num w:numId="43">
    <w:abstractNumId w:val="19"/>
  </w:num>
  <w:num w:numId="44">
    <w:abstractNumId w:val="0"/>
  </w:num>
  <w:num w:numId="45">
    <w:abstractNumId w:val="17"/>
  </w:num>
  <w:num w:numId="46">
    <w:abstractNumId w:val="6"/>
  </w:num>
  <w:num w:numId="47">
    <w:abstractNumId w:val="41"/>
  </w:num>
  <w:num w:numId="48">
    <w:abstractNumId w:val="33"/>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357A8"/>
    <w:rsid w:val="0004037E"/>
    <w:rsid w:val="00057F48"/>
    <w:rsid w:val="000650A6"/>
    <w:rsid w:val="0006516F"/>
    <w:rsid w:val="000738F2"/>
    <w:rsid w:val="00073B75"/>
    <w:rsid w:val="00081F37"/>
    <w:rsid w:val="000826AF"/>
    <w:rsid w:val="000832FD"/>
    <w:rsid w:val="00096A6E"/>
    <w:rsid w:val="000A2676"/>
    <w:rsid w:val="000A2E87"/>
    <w:rsid w:val="000A6805"/>
    <w:rsid w:val="000A6EA7"/>
    <w:rsid w:val="000B0461"/>
    <w:rsid w:val="000B233B"/>
    <w:rsid w:val="000B2F5B"/>
    <w:rsid w:val="000B55CD"/>
    <w:rsid w:val="000C0E0A"/>
    <w:rsid w:val="000C179E"/>
    <w:rsid w:val="000D2177"/>
    <w:rsid w:val="000D559B"/>
    <w:rsid w:val="000D7651"/>
    <w:rsid w:val="000E4339"/>
    <w:rsid w:val="000E60C2"/>
    <w:rsid w:val="000F0AE4"/>
    <w:rsid w:val="000F16A0"/>
    <w:rsid w:val="000F68E5"/>
    <w:rsid w:val="00104D56"/>
    <w:rsid w:val="00106E24"/>
    <w:rsid w:val="00107D32"/>
    <w:rsid w:val="00110F93"/>
    <w:rsid w:val="0011159F"/>
    <w:rsid w:val="0011286C"/>
    <w:rsid w:val="00112BCC"/>
    <w:rsid w:val="001354FC"/>
    <w:rsid w:val="00137BEC"/>
    <w:rsid w:val="00147D96"/>
    <w:rsid w:val="0015179D"/>
    <w:rsid w:val="001633FD"/>
    <w:rsid w:val="00165488"/>
    <w:rsid w:val="00171DFA"/>
    <w:rsid w:val="00172B27"/>
    <w:rsid w:val="00174B3F"/>
    <w:rsid w:val="0017724F"/>
    <w:rsid w:val="00191351"/>
    <w:rsid w:val="001A007B"/>
    <w:rsid w:val="001A352A"/>
    <w:rsid w:val="001A675D"/>
    <w:rsid w:val="001B2110"/>
    <w:rsid w:val="001B2A84"/>
    <w:rsid w:val="001B4C3E"/>
    <w:rsid w:val="001B6970"/>
    <w:rsid w:val="001C6E88"/>
    <w:rsid w:val="001D1369"/>
    <w:rsid w:val="001D319C"/>
    <w:rsid w:val="001D4D19"/>
    <w:rsid w:val="001D7AFD"/>
    <w:rsid w:val="001E2909"/>
    <w:rsid w:val="001E4DAC"/>
    <w:rsid w:val="001E4F2A"/>
    <w:rsid w:val="001F06A9"/>
    <w:rsid w:val="001F2DE8"/>
    <w:rsid w:val="001F2E6A"/>
    <w:rsid w:val="001F58F3"/>
    <w:rsid w:val="00211044"/>
    <w:rsid w:val="00211478"/>
    <w:rsid w:val="002222B6"/>
    <w:rsid w:val="00222F9D"/>
    <w:rsid w:val="002272C8"/>
    <w:rsid w:val="002303D8"/>
    <w:rsid w:val="0023109F"/>
    <w:rsid w:val="00234587"/>
    <w:rsid w:val="00242B13"/>
    <w:rsid w:val="00250505"/>
    <w:rsid w:val="002508C7"/>
    <w:rsid w:val="0026414A"/>
    <w:rsid w:val="002756B6"/>
    <w:rsid w:val="002801A1"/>
    <w:rsid w:val="00292EED"/>
    <w:rsid w:val="002935B2"/>
    <w:rsid w:val="00294024"/>
    <w:rsid w:val="002B3DCC"/>
    <w:rsid w:val="002C24E8"/>
    <w:rsid w:val="002C74E9"/>
    <w:rsid w:val="002D1166"/>
    <w:rsid w:val="002D131C"/>
    <w:rsid w:val="002D5D1F"/>
    <w:rsid w:val="002D5D3E"/>
    <w:rsid w:val="002D7240"/>
    <w:rsid w:val="002F2857"/>
    <w:rsid w:val="002F41F4"/>
    <w:rsid w:val="002F483A"/>
    <w:rsid w:val="00300044"/>
    <w:rsid w:val="003112EA"/>
    <w:rsid w:val="00315BE8"/>
    <w:rsid w:val="0031709A"/>
    <w:rsid w:val="0032028F"/>
    <w:rsid w:val="00321147"/>
    <w:rsid w:val="00322A36"/>
    <w:rsid w:val="003278DC"/>
    <w:rsid w:val="003357AD"/>
    <w:rsid w:val="0034601A"/>
    <w:rsid w:val="003644AE"/>
    <w:rsid w:val="003772D6"/>
    <w:rsid w:val="003940FF"/>
    <w:rsid w:val="00396CD3"/>
    <w:rsid w:val="003A7C51"/>
    <w:rsid w:val="003C761C"/>
    <w:rsid w:val="003D0430"/>
    <w:rsid w:val="003D633D"/>
    <w:rsid w:val="003E10D3"/>
    <w:rsid w:val="003E26E5"/>
    <w:rsid w:val="003E526B"/>
    <w:rsid w:val="003E7DD5"/>
    <w:rsid w:val="003F0485"/>
    <w:rsid w:val="003F2786"/>
    <w:rsid w:val="00406B85"/>
    <w:rsid w:val="00416051"/>
    <w:rsid w:val="00422145"/>
    <w:rsid w:val="00426567"/>
    <w:rsid w:val="00426C0A"/>
    <w:rsid w:val="00430C82"/>
    <w:rsid w:val="004318C6"/>
    <w:rsid w:val="00432175"/>
    <w:rsid w:val="00435ED3"/>
    <w:rsid w:val="0045523E"/>
    <w:rsid w:val="00455B31"/>
    <w:rsid w:val="00457FDE"/>
    <w:rsid w:val="004710C0"/>
    <w:rsid w:val="004720B9"/>
    <w:rsid w:val="004745EB"/>
    <w:rsid w:val="00475631"/>
    <w:rsid w:val="00476C15"/>
    <w:rsid w:val="00483D57"/>
    <w:rsid w:val="00491693"/>
    <w:rsid w:val="00491B9E"/>
    <w:rsid w:val="004A3994"/>
    <w:rsid w:val="004B1068"/>
    <w:rsid w:val="004B262D"/>
    <w:rsid w:val="004C25A5"/>
    <w:rsid w:val="004C6441"/>
    <w:rsid w:val="004C6BC8"/>
    <w:rsid w:val="004C7900"/>
    <w:rsid w:val="004D16BA"/>
    <w:rsid w:val="004D421E"/>
    <w:rsid w:val="004D4871"/>
    <w:rsid w:val="004D4E6A"/>
    <w:rsid w:val="004E00BE"/>
    <w:rsid w:val="004F0CC5"/>
    <w:rsid w:val="0050656C"/>
    <w:rsid w:val="00506CDD"/>
    <w:rsid w:val="005131E2"/>
    <w:rsid w:val="005167CB"/>
    <w:rsid w:val="00523B48"/>
    <w:rsid w:val="0052437D"/>
    <w:rsid w:val="00525BD4"/>
    <w:rsid w:val="00543863"/>
    <w:rsid w:val="00544C1E"/>
    <w:rsid w:val="00562967"/>
    <w:rsid w:val="0056594F"/>
    <w:rsid w:val="0057227C"/>
    <w:rsid w:val="00596316"/>
    <w:rsid w:val="005A41F4"/>
    <w:rsid w:val="005A5E11"/>
    <w:rsid w:val="005A6495"/>
    <w:rsid w:val="005A7976"/>
    <w:rsid w:val="005B1E6F"/>
    <w:rsid w:val="005B69A2"/>
    <w:rsid w:val="005F4701"/>
    <w:rsid w:val="00603CAF"/>
    <w:rsid w:val="006149F5"/>
    <w:rsid w:val="006154A7"/>
    <w:rsid w:val="00617E06"/>
    <w:rsid w:val="00620760"/>
    <w:rsid w:val="00622D73"/>
    <w:rsid w:val="006265C6"/>
    <w:rsid w:val="00627D0E"/>
    <w:rsid w:val="00643CFD"/>
    <w:rsid w:val="00643E30"/>
    <w:rsid w:val="00644105"/>
    <w:rsid w:val="00645143"/>
    <w:rsid w:val="006474BF"/>
    <w:rsid w:val="006539C3"/>
    <w:rsid w:val="0066024C"/>
    <w:rsid w:val="0067046C"/>
    <w:rsid w:val="00675C70"/>
    <w:rsid w:val="0067720B"/>
    <w:rsid w:val="0068335E"/>
    <w:rsid w:val="00697771"/>
    <w:rsid w:val="006978CB"/>
    <w:rsid w:val="006A026B"/>
    <w:rsid w:val="006A3F80"/>
    <w:rsid w:val="006A63A2"/>
    <w:rsid w:val="006B4CCD"/>
    <w:rsid w:val="006C58E1"/>
    <w:rsid w:val="006D1E9C"/>
    <w:rsid w:val="006D5B54"/>
    <w:rsid w:val="006E07D7"/>
    <w:rsid w:val="006E1A4D"/>
    <w:rsid w:val="006F1040"/>
    <w:rsid w:val="00707B23"/>
    <w:rsid w:val="00716F0D"/>
    <w:rsid w:val="00721833"/>
    <w:rsid w:val="007221DB"/>
    <w:rsid w:val="0072313B"/>
    <w:rsid w:val="00736946"/>
    <w:rsid w:val="00746A81"/>
    <w:rsid w:val="00755CFA"/>
    <w:rsid w:val="00760D7E"/>
    <w:rsid w:val="007720A8"/>
    <w:rsid w:val="00775869"/>
    <w:rsid w:val="00795CA2"/>
    <w:rsid w:val="007A0058"/>
    <w:rsid w:val="007A18A0"/>
    <w:rsid w:val="007B000E"/>
    <w:rsid w:val="007B1A34"/>
    <w:rsid w:val="007B3761"/>
    <w:rsid w:val="007B48C0"/>
    <w:rsid w:val="007B5D44"/>
    <w:rsid w:val="007D08D8"/>
    <w:rsid w:val="007D729D"/>
    <w:rsid w:val="007E04F3"/>
    <w:rsid w:val="007E4B94"/>
    <w:rsid w:val="007E5298"/>
    <w:rsid w:val="007F08F8"/>
    <w:rsid w:val="007F6E54"/>
    <w:rsid w:val="00801181"/>
    <w:rsid w:val="00801561"/>
    <w:rsid w:val="00804CB6"/>
    <w:rsid w:val="00816D87"/>
    <w:rsid w:val="00816ED5"/>
    <w:rsid w:val="00822606"/>
    <w:rsid w:val="008270B2"/>
    <w:rsid w:val="00833A65"/>
    <w:rsid w:val="00851E28"/>
    <w:rsid w:val="00853C01"/>
    <w:rsid w:val="00861C3E"/>
    <w:rsid w:val="0086288B"/>
    <w:rsid w:val="008647F8"/>
    <w:rsid w:val="0087232D"/>
    <w:rsid w:val="008811CB"/>
    <w:rsid w:val="0088449C"/>
    <w:rsid w:val="00887641"/>
    <w:rsid w:val="008952A4"/>
    <w:rsid w:val="00897EDA"/>
    <w:rsid w:val="008A35F4"/>
    <w:rsid w:val="008A46FB"/>
    <w:rsid w:val="008B1E3C"/>
    <w:rsid w:val="008B5598"/>
    <w:rsid w:val="008C134C"/>
    <w:rsid w:val="008C3C16"/>
    <w:rsid w:val="008D4B6F"/>
    <w:rsid w:val="008E37D5"/>
    <w:rsid w:val="009027C0"/>
    <w:rsid w:val="009035D9"/>
    <w:rsid w:val="00903D9D"/>
    <w:rsid w:val="009060C1"/>
    <w:rsid w:val="0091568E"/>
    <w:rsid w:val="0093718A"/>
    <w:rsid w:val="009404C7"/>
    <w:rsid w:val="00944E3B"/>
    <w:rsid w:val="00945594"/>
    <w:rsid w:val="009521D4"/>
    <w:rsid w:val="00967914"/>
    <w:rsid w:val="00971558"/>
    <w:rsid w:val="00974F00"/>
    <w:rsid w:val="0099353F"/>
    <w:rsid w:val="00996ACA"/>
    <w:rsid w:val="009A3422"/>
    <w:rsid w:val="009A614B"/>
    <w:rsid w:val="009A65A7"/>
    <w:rsid w:val="009B38F3"/>
    <w:rsid w:val="009D214E"/>
    <w:rsid w:val="009D7832"/>
    <w:rsid w:val="009E059D"/>
    <w:rsid w:val="009F030F"/>
    <w:rsid w:val="009F1CF2"/>
    <w:rsid w:val="00A00EC2"/>
    <w:rsid w:val="00A01433"/>
    <w:rsid w:val="00A05BBC"/>
    <w:rsid w:val="00A10BC6"/>
    <w:rsid w:val="00A24095"/>
    <w:rsid w:val="00A30A38"/>
    <w:rsid w:val="00A52F98"/>
    <w:rsid w:val="00A5389A"/>
    <w:rsid w:val="00A60B54"/>
    <w:rsid w:val="00A60FF2"/>
    <w:rsid w:val="00A72371"/>
    <w:rsid w:val="00A72EA3"/>
    <w:rsid w:val="00A92CA1"/>
    <w:rsid w:val="00A94197"/>
    <w:rsid w:val="00A958AB"/>
    <w:rsid w:val="00AD1CD8"/>
    <w:rsid w:val="00AD3352"/>
    <w:rsid w:val="00AF46DB"/>
    <w:rsid w:val="00B00B6C"/>
    <w:rsid w:val="00B00BAF"/>
    <w:rsid w:val="00B02E3E"/>
    <w:rsid w:val="00B0459F"/>
    <w:rsid w:val="00B05B6B"/>
    <w:rsid w:val="00B17C30"/>
    <w:rsid w:val="00B22EEF"/>
    <w:rsid w:val="00B25DA6"/>
    <w:rsid w:val="00B27BC6"/>
    <w:rsid w:val="00B303B5"/>
    <w:rsid w:val="00B42E27"/>
    <w:rsid w:val="00B435D3"/>
    <w:rsid w:val="00B44FBC"/>
    <w:rsid w:val="00B461C2"/>
    <w:rsid w:val="00B473D6"/>
    <w:rsid w:val="00B64A89"/>
    <w:rsid w:val="00B65A7A"/>
    <w:rsid w:val="00B8010A"/>
    <w:rsid w:val="00B82FDB"/>
    <w:rsid w:val="00B91E98"/>
    <w:rsid w:val="00B94CA0"/>
    <w:rsid w:val="00BB41B8"/>
    <w:rsid w:val="00BB6651"/>
    <w:rsid w:val="00BB761B"/>
    <w:rsid w:val="00BC43FD"/>
    <w:rsid w:val="00BD51D1"/>
    <w:rsid w:val="00BF5013"/>
    <w:rsid w:val="00BF6170"/>
    <w:rsid w:val="00C001E5"/>
    <w:rsid w:val="00C00288"/>
    <w:rsid w:val="00C07A95"/>
    <w:rsid w:val="00C14C08"/>
    <w:rsid w:val="00C23023"/>
    <w:rsid w:val="00C34060"/>
    <w:rsid w:val="00C349EE"/>
    <w:rsid w:val="00C41BC2"/>
    <w:rsid w:val="00C41F2D"/>
    <w:rsid w:val="00C46148"/>
    <w:rsid w:val="00C47EA7"/>
    <w:rsid w:val="00C5379A"/>
    <w:rsid w:val="00C7762F"/>
    <w:rsid w:val="00C81367"/>
    <w:rsid w:val="00C87F2D"/>
    <w:rsid w:val="00C91095"/>
    <w:rsid w:val="00C969F5"/>
    <w:rsid w:val="00C97364"/>
    <w:rsid w:val="00C9784E"/>
    <w:rsid w:val="00CA258E"/>
    <w:rsid w:val="00CA6DA0"/>
    <w:rsid w:val="00CB1A3F"/>
    <w:rsid w:val="00CB7158"/>
    <w:rsid w:val="00CC26BA"/>
    <w:rsid w:val="00CC4BD2"/>
    <w:rsid w:val="00CC5E81"/>
    <w:rsid w:val="00CC6297"/>
    <w:rsid w:val="00CD1656"/>
    <w:rsid w:val="00CD63F4"/>
    <w:rsid w:val="00CD6A87"/>
    <w:rsid w:val="00D02D9C"/>
    <w:rsid w:val="00D041AC"/>
    <w:rsid w:val="00D130E2"/>
    <w:rsid w:val="00D16688"/>
    <w:rsid w:val="00D17C2B"/>
    <w:rsid w:val="00D20466"/>
    <w:rsid w:val="00D21D0B"/>
    <w:rsid w:val="00D23169"/>
    <w:rsid w:val="00D27D57"/>
    <w:rsid w:val="00D33AFE"/>
    <w:rsid w:val="00D4649E"/>
    <w:rsid w:val="00D47660"/>
    <w:rsid w:val="00D50319"/>
    <w:rsid w:val="00D52FEB"/>
    <w:rsid w:val="00D53C85"/>
    <w:rsid w:val="00D54A7D"/>
    <w:rsid w:val="00D56946"/>
    <w:rsid w:val="00D61397"/>
    <w:rsid w:val="00D62156"/>
    <w:rsid w:val="00D6302A"/>
    <w:rsid w:val="00D63030"/>
    <w:rsid w:val="00D706C6"/>
    <w:rsid w:val="00D70EF7"/>
    <w:rsid w:val="00D82D26"/>
    <w:rsid w:val="00D95870"/>
    <w:rsid w:val="00DA2326"/>
    <w:rsid w:val="00DA4FFC"/>
    <w:rsid w:val="00DA5AB3"/>
    <w:rsid w:val="00DB0D9F"/>
    <w:rsid w:val="00DB68A5"/>
    <w:rsid w:val="00DD0969"/>
    <w:rsid w:val="00DE64A5"/>
    <w:rsid w:val="00DF56BE"/>
    <w:rsid w:val="00DF672A"/>
    <w:rsid w:val="00DF675B"/>
    <w:rsid w:val="00E170D1"/>
    <w:rsid w:val="00E25545"/>
    <w:rsid w:val="00E30932"/>
    <w:rsid w:val="00E30967"/>
    <w:rsid w:val="00E330B3"/>
    <w:rsid w:val="00E35E2E"/>
    <w:rsid w:val="00E3721B"/>
    <w:rsid w:val="00E41E8B"/>
    <w:rsid w:val="00E5374B"/>
    <w:rsid w:val="00E55553"/>
    <w:rsid w:val="00E73F79"/>
    <w:rsid w:val="00E740A8"/>
    <w:rsid w:val="00E77B01"/>
    <w:rsid w:val="00E97754"/>
    <w:rsid w:val="00E97E85"/>
    <w:rsid w:val="00EA42BD"/>
    <w:rsid w:val="00EB08C4"/>
    <w:rsid w:val="00EB13E3"/>
    <w:rsid w:val="00EB63CA"/>
    <w:rsid w:val="00EB682E"/>
    <w:rsid w:val="00ED7689"/>
    <w:rsid w:val="00EF0302"/>
    <w:rsid w:val="00EF14D6"/>
    <w:rsid w:val="00EF67BF"/>
    <w:rsid w:val="00F12775"/>
    <w:rsid w:val="00F171ED"/>
    <w:rsid w:val="00F1789F"/>
    <w:rsid w:val="00F36A9B"/>
    <w:rsid w:val="00F41AC6"/>
    <w:rsid w:val="00F4384B"/>
    <w:rsid w:val="00F61432"/>
    <w:rsid w:val="00F614DB"/>
    <w:rsid w:val="00F662E2"/>
    <w:rsid w:val="00F80022"/>
    <w:rsid w:val="00F84BEE"/>
    <w:rsid w:val="00F879AD"/>
    <w:rsid w:val="00F97308"/>
    <w:rsid w:val="00FA0CFE"/>
    <w:rsid w:val="00FA474D"/>
    <w:rsid w:val="00FB40F8"/>
    <w:rsid w:val="00FC1ABA"/>
    <w:rsid w:val="00FC552C"/>
    <w:rsid w:val="00FD0714"/>
    <w:rsid w:val="00FE5766"/>
    <w:rsid w:val="00FF0BF0"/>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uiPriority w:val="99"/>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d-bdn.pl" TargetMode="External"/><Relationship Id="rId18" Type="http://schemas.openxmlformats.org/officeDocument/2006/relationships/hyperlink" Target="http://www.rpo.wrotapodlasi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owarzyszenienarew.org.pl/plik.php?id=106" TargetMode="External"/><Relationship Id="rId7" Type="http://schemas.openxmlformats.org/officeDocument/2006/relationships/endnotes" Target="endnotes.xml"/><Relationship Id="rId12" Type="http://schemas.openxmlformats.org/officeDocument/2006/relationships/hyperlink" Target="mailto:lgd.biebrza@op.pl" TargetMode="External"/><Relationship Id="rId17" Type="http://schemas.openxmlformats.org/officeDocument/2006/relationships/hyperlink" Target="http://www.lgd-bdn.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mailto:lgd.biebrz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stowarzyszenienarew.org.pl/plik.php?id=107" TargetMode="External"/><Relationship Id="rId10" Type="http://schemas.openxmlformats.org/officeDocument/2006/relationships/image" Target="media/image3.png"/><Relationship Id="rId19" Type="http://schemas.openxmlformats.org/officeDocument/2006/relationships/hyperlink" Target="http://www.lgd-bdn.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po.wrotapodlasia.pl" TargetMode="External"/><Relationship Id="rId22" Type="http://schemas.openxmlformats.org/officeDocument/2006/relationships/hyperlink" Target="http://www.stowarzyszenienarew.org.pl/plik.php?id=10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9816-342D-4FFE-B0F6-E234CE7A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21</Pages>
  <Words>9706</Words>
  <Characters>58242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67813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Iwona</cp:lastModifiedBy>
  <cp:revision>58</cp:revision>
  <cp:lastPrinted>2016-12-07T07:15:00Z</cp:lastPrinted>
  <dcterms:created xsi:type="dcterms:W3CDTF">2016-11-12T10:08:00Z</dcterms:created>
  <dcterms:modified xsi:type="dcterms:W3CDTF">2017-01-02T09:54:00Z</dcterms:modified>
</cp:coreProperties>
</file>