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9B" w:rsidRDefault="00EA3E9B" w:rsidP="00523C39">
      <w:pPr>
        <w:keepNext/>
        <w:keepLines/>
        <w:tabs>
          <w:tab w:val="left" w:pos="0"/>
        </w:tabs>
        <w:spacing w:after="0"/>
        <w:ind w:right="80"/>
        <w:outlineLvl w:val="1"/>
        <w:rPr>
          <w:rFonts w:ascii="Times New Roman" w:hAnsi="Times New Roman"/>
          <w:b/>
          <w:bCs/>
          <w:sz w:val="16"/>
          <w:szCs w:val="16"/>
        </w:rPr>
      </w:pPr>
    </w:p>
    <w:p w:rsidR="00EA3E9B" w:rsidRDefault="00EA3E9B" w:rsidP="00EA3E9B">
      <w:pPr>
        <w:keepNext/>
        <w:keepLines/>
        <w:tabs>
          <w:tab w:val="left" w:pos="0"/>
        </w:tabs>
        <w:spacing w:after="0"/>
        <w:ind w:right="80"/>
        <w:jc w:val="right"/>
        <w:outlineLvl w:val="1"/>
        <w:rPr>
          <w:rFonts w:ascii="Times New Roman" w:hAnsi="Times New Roman"/>
          <w:b/>
          <w:bCs/>
          <w:sz w:val="16"/>
          <w:szCs w:val="16"/>
        </w:rPr>
      </w:pPr>
    </w:p>
    <w:p w:rsidR="00EA3E9B" w:rsidRPr="00AB6E93" w:rsidRDefault="00EA3E9B" w:rsidP="00EA3E9B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EA3E9B" w:rsidRPr="00AB6E93" w:rsidTr="00EA3E9B">
        <w:tc>
          <w:tcPr>
            <w:tcW w:w="10207" w:type="dxa"/>
            <w:shd w:val="clear" w:color="auto" w:fill="92D050"/>
          </w:tcPr>
          <w:p w:rsidR="00EA3E9B" w:rsidRPr="00AB6E93" w:rsidRDefault="00EA3E9B" w:rsidP="00EA3E9B">
            <w:pPr>
              <w:spacing w:after="0" w:line="240" w:lineRule="auto"/>
              <w:ind w:left="-221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B6E93">
              <w:rPr>
                <w:rFonts w:ascii="Times New Roman" w:hAnsi="Times New Roman"/>
                <w:b/>
                <w:bCs/>
                <w:lang w:eastAsia="en-US"/>
              </w:rPr>
              <w:t>PLANOWANE DO OSIĄGNIĘCIA W WYNIKU OPERACJI CELE OGÓLNE, SZCZEGÓŁOWE, PRZEDSIĘWZIĘCIA ORAZ ZAKŁADANE DO OSIĄGNIĘCIA WSKAŹNIKI</w:t>
            </w:r>
          </w:p>
        </w:tc>
      </w:tr>
    </w:tbl>
    <w:p w:rsidR="00EA3E9B" w:rsidRPr="00AB6E93" w:rsidRDefault="00EA3E9B" w:rsidP="00EA3E9B">
      <w:pPr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A3E9B" w:rsidRPr="00AB6E93" w:rsidRDefault="00EA3E9B" w:rsidP="00EA3E9B">
      <w:pPr>
        <w:spacing w:after="0" w:line="240" w:lineRule="auto"/>
        <w:jc w:val="center"/>
        <w:rPr>
          <w:rFonts w:ascii="Times New Roman" w:hAnsi="Times New Roman"/>
          <w:lang w:eastAsia="en-US"/>
        </w:rPr>
      </w:pPr>
    </w:p>
    <w:tbl>
      <w:tblPr>
        <w:tblW w:w="10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863"/>
        <w:gridCol w:w="1062"/>
        <w:gridCol w:w="1460"/>
        <w:gridCol w:w="1708"/>
        <w:gridCol w:w="1758"/>
        <w:gridCol w:w="1754"/>
      </w:tblGrid>
      <w:tr w:rsidR="00EA3E9B" w:rsidRPr="00AB6E93" w:rsidTr="00BE5802">
        <w:trPr>
          <w:trHeight w:val="89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:rsidR="00EA3E9B" w:rsidRPr="00AB6E93" w:rsidRDefault="00EA3E9B" w:rsidP="00A67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Cel ogólny LSR</w:t>
            </w:r>
          </w:p>
        </w:tc>
      </w:tr>
      <w:tr w:rsidR="00EA3E9B" w:rsidRPr="00AB6E93" w:rsidTr="00BE5802">
        <w:trPr>
          <w:trHeight w:val="735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70E4E" w:rsidRPr="00523C39" w:rsidRDefault="00E70E4E" w:rsidP="00E70E4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E70E4E" w:rsidRPr="00523C39" w:rsidRDefault="00E70E4E" w:rsidP="00E70E4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23C3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II</w:t>
            </w:r>
            <w:r w:rsidR="00BE58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</w:t>
            </w:r>
            <w:r w:rsidRPr="00523C3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BE580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Poprawa dostępność i atrakcyjność infrastrukturalnej</w:t>
            </w:r>
            <w:r w:rsidRPr="00523C3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LGD</w:t>
            </w:r>
          </w:p>
          <w:p w:rsidR="00EA3E9B" w:rsidRPr="00AB6E93" w:rsidRDefault="00EA3E9B" w:rsidP="00E70E4E">
            <w:pPr>
              <w:pStyle w:val="Default"/>
              <w:spacing w:line="276" w:lineRule="auto"/>
              <w:rPr>
                <w:rFonts w:ascii="Times New Roman" w:hAnsi="Times New Roman"/>
              </w:rPr>
            </w:pPr>
          </w:p>
        </w:tc>
      </w:tr>
      <w:tr w:rsidR="00EA3E9B" w:rsidRPr="00AB6E93" w:rsidTr="00BE5802">
        <w:trPr>
          <w:trHeight w:val="70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:rsidR="00EA3E9B" w:rsidRPr="00AB6E93" w:rsidRDefault="00EA3E9B" w:rsidP="00A67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Cel(e) szczegółowe LSR</w:t>
            </w:r>
          </w:p>
        </w:tc>
      </w:tr>
      <w:tr w:rsidR="00EA3E9B" w:rsidRPr="00AB6E93" w:rsidTr="00BE5802">
        <w:trPr>
          <w:trHeight w:val="721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70E4E" w:rsidRPr="00523C39" w:rsidRDefault="00E70E4E" w:rsidP="00E70E4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E70E4E" w:rsidRPr="00523C39" w:rsidRDefault="00BE5802" w:rsidP="00E70E4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3.2</w:t>
            </w:r>
            <w:r w:rsidR="00E70E4E" w:rsidRPr="00523C3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Zwiększenie dostępności mieszkańców do zrewitalizowanych obiektów służących poprawie jakości życia i dziedzictwu kulturowemu</w:t>
            </w:r>
          </w:p>
          <w:p w:rsidR="00EA3E9B" w:rsidRPr="00AB6E93" w:rsidRDefault="00EA3E9B" w:rsidP="00E70E4E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A3E9B" w:rsidRPr="00AB6E93" w:rsidTr="00BE5802">
        <w:trPr>
          <w:trHeight w:val="237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:rsidR="00EA3E9B" w:rsidRPr="00AB6E93" w:rsidRDefault="00EA3E9B" w:rsidP="00A67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Przedsięwzięcia</w:t>
            </w:r>
          </w:p>
        </w:tc>
      </w:tr>
      <w:tr w:rsidR="00EA3E9B" w:rsidRPr="00AB6E93" w:rsidTr="00BE5802">
        <w:trPr>
          <w:trHeight w:val="1190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A3E9B" w:rsidRPr="00AB6E93" w:rsidRDefault="00BE5802" w:rsidP="00523C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theme="minorHAnsi"/>
                <w:b/>
                <w:bCs/>
              </w:rPr>
              <w:t>3.2.4. Rozwój małej infrastruktury pełniącej funkcje kulturalne, rekreacyjne</w:t>
            </w:r>
          </w:p>
        </w:tc>
      </w:tr>
      <w:tr w:rsidR="00EA3E9B" w:rsidRPr="00AB6E93" w:rsidTr="00BE5802">
        <w:trPr>
          <w:trHeight w:val="212"/>
          <w:jc w:val="center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:rsidR="00EA3E9B" w:rsidRPr="00AB6E93" w:rsidRDefault="00EA3E9B" w:rsidP="00A67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Wskaźnik</w:t>
            </w:r>
          </w:p>
        </w:tc>
      </w:tr>
      <w:tr w:rsidR="00EA3E9B" w:rsidRPr="00AB6E93" w:rsidTr="00BE5802">
        <w:trPr>
          <w:trHeight w:val="814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A3E9B" w:rsidRPr="00AB6E93" w:rsidRDefault="00EA3E9B" w:rsidP="00A67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EA3E9B" w:rsidRPr="00AB6E93" w:rsidRDefault="00EA3E9B" w:rsidP="00A67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Nazwa wskaźnika ujętego w LSR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EA3E9B" w:rsidRPr="00AB6E93" w:rsidRDefault="00EA3E9B" w:rsidP="00A67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EA3E9B" w:rsidRPr="00AB6E93" w:rsidRDefault="00EA3E9B" w:rsidP="00A67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Wartość wskaźnika z LSR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EA3E9B" w:rsidRPr="00AB6E93" w:rsidRDefault="00EA3E9B" w:rsidP="00A67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Wartość zrealizowanych wskaźników z LSR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EA3E9B" w:rsidRPr="00AB6E93" w:rsidRDefault="00EA3E9B" w:rsidP="00A67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Wartość wskaźnika planowana do osiągnięcia w związku z realizacją operacji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EA3E9B" w:rsidRPr="00AB6E93" w:rsidRDefault="00EA3E9B" w:rsidP="00A67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Wartość wskaźnika z LSR pozostająca do realizacji</w:t>
            </w:r>
          </w:p>
        </w:tc>
      </w:tr>
      <w:tr w:rsidR="00EA3E9B" w:rsidRPr="00AB6E93" w:rsidTr="00BE5802">
        <w:trPr>
          <w:trHeight w:val="2556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E9B" w:rsidRPr="00AB6E93" w:rsidRDefault="00EA3E9B" w:rsidP="00A67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6E9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3E9B" w:rsidRPr="00AB6E93" w:rsidRDefault="00BE5802" w:rsidP="00523C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nowych lub zmodernizowanych obiektów infrastruktury turystycznej i rekreacyjnej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3E9B" w:rsidRPr="00AB6E93" w:rsidRDefault="00EA3E9B" w:rsidP="00E70E4E">
            <w:pPr>
              <w:spacing w:after="0" w:line="240" w:lineRule="auto"/>
              <w:rPr>
                <w:rFonts w:ascii="Times New Roman" w:hAnsi="Times New Roman"/>
              </w:rPr>
            </w:pPr>
            <w:r w:rsidRPr="00AB6E93">
              <w:rPr>
                <w:rFonts w:ascii="Times New Roman" w:hAnsi="Times New Roman"/>
              </w:rPr>
              <w:t> </w:t>
            </w:r>
            <w:r w:rsidR="00E70E4E">
              <w:rPr>
                <w:rFonts w:ascii="Times New Roman" w:hAnsi="Times New Roman"/>
              </w:rPr>
              <w:t>szt.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3E9B" w:rsidRPr="00AB6E93" w:rsidRDefault="00EA3E9B" w:rsidP="00C666F6">
            <w:pPr>
              <w:spacing w:after="0" w:line="240" w:lineRule="auto"/>
              <w:rPr>
                <w:rFonts w:ascii="Times New Roman" w:hAnsi="Times New Roman"/>
              </w:rPr>
            </w:pPr>
            <w:r w:rsidRPr="00AB6E93">
              <w:rPr>
                <w:rFonts w:ascii="Times New Roman" w:hAnsi="Times New Roman"/>
              </w:rPr>
              <w:t> </w:t>
            </w:r>
            <w:r w:rsidR="00BE5802">
              <w:rPr>
                <w:rFonts w:ascii="Times New Roman" w:hAnsi="Times New Roman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3E9B" w:rsidRPr="00AB6E93" w:rsidRDefault="00EA3E9B" w:rsidP="00A67C88">
            <w:pPr>
              <w:spacing w:after="0" w:line="240" w:lineRule="auto"/>
              <w:rPr>
                <w:rFonts w:ascii="Times New Roman" w:hAnsi="Times New Roman"/>
              </w:rPr>
            </w:pPr>
            <w:r w:rsidRPr="00AB6E93">
              <w:rPr>
                <w:rFonts w:ascii="Times New Roman" w:hAnsi="Times New Roman"/>
              </w:rPr>
              <w:t> </w:t>
            </w:r>
            <w:r w:rsidR="000D54EB">
              <w:rPr>
                <w:rFonts w:ascii="Times New Roman" w:hAnsi="Times New Roman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3E9B" w:rsidRPr="00AB6E93" w:rsidRDefault="000D54EB" w:rsidP="00A67C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3E9B" w:rsidRPr="00AB6E93" w:rsidRDefault="000D54EB" w:rsidP="00A67C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E5802" w:rsidRPr="00AB6E93" w:rsidTr="00BE5802">
        <w:trPr>
          <w:trHeight w:val="2556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802" w:rsidRPr="00AB6E93" w:rsidRDefault="00BE5802" w:rsidP="008B41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5802" w:rsidRPr="00AB6E93" w:rsidRDefault="00BE5802" w:rsidP="008B41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operacji obejmujących wyposażenie podmiotów działających w sferze kultury, rekreacji i turystyki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5802" w:rsidRPr="00AB6E93" w:rsidRDefault="00BE5802" w:rsidP="008B41F4">
            <w:pPr>
              <w:spacing w:after="0" w:line="240" w:lineRule="auto"/>
              <w:rPr>
                <w:rFonts w:ascii="Times New Roman" w:hAnsi="Times New Roman"/>
              </w:rPr>
            </w:pPr>
            <w:r w:rsidRPr="00AB6E9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5802" w:rsidRPr="00AB6E93" w:rsidRDefault="00BE5802" w:rsidP="008B41F4">
            <w:pPr>
              <w:spacing w:after="0" w:line="240" w:lineRule="auto"/>
              <w:rPr>
                <w:rFonts w:ascii="Times New Roman" w:hAnsi="Times New Roman"/>
              </w:rPr>
            </w:pPr>
            <w:r w:rsidRPr="00AB6E9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5802" w:rsidRPr="00AB6E93" w:rsidRDefault="00BE5802" w:rsidP="008B41F4">
            <w:pPr>
              <w:spacing w:after="0" w:line="240" w:lineRule="auto"/>
              <w:rPr>
                <w:rFonts w:ascii="Times New Roman" w:hAnsi="Times New Roman"/>
              </w:rPr>
            </w:pPr>
            <w:r w:rsidRPr="00AB6E9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5802" w:rsidRPr="00AB6E93" w:rsidRDefault="000D54EB" w:rsidP="008B41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5802" w:rsidRPr="00AB6E93" w:rsidRDefault="0028182F" w:rsidP="008B41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E5802" w:rsidRPr="00AB6E93" w:rsidTr="00BE5802">
        <w:trPr>
          <w:trHeight w:val="2556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802" w:rsidRPr="00AB6E93" w:rsidRDefault="00BE5802" w:rsidP="008B41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E5802" w:rsidRPr="00AB6E93" w:rsidRDefault="00BE5802" w:rsidP="00BE5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podmiotów działających w sferze kultury, rekreacji i turystyki, które otrzymały wsparcie w ramach realizacji LSR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5802" w:rsidRPr="00AB6E93" w:rsidRDefault="00BE5802" w:rsidP="008B41F4">
            <w:pPr>
              <w:spacing w:after="0" w:line="240" w:lineRule="auto"/>
              <w:rPr>
                <w:rFonts w:ascii="Times New Roman" w:hAnsi="Times New Roman"/>
              </w:rPr>
            </w:pPr>
            <w:r w:rsidRPr="00AB6E9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5802" w:rsidRPr="00AB6E93" w:rsidRDefault="00BE5802" w:rsidP="008B41F4">
            <w:pPr>
              <w:spacing w:after="0" w:line="240" w:lineRule="auto"/>
              <w:rPr>
                <w:rFonts w:ascii="Times New Roman" w:hAnsi="Times New Roman"/>
              </w:rPr>
            </w:pPr>
            <w:r w:rsidRPr="00AB6E9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5802" w:rsidRPr="00AB6E93" w:rsidRDefault="00BE5802" w:rsidP="008B41F4">
            <w:pPr>
              <w:spacing w:after="0" w:line="240" w:lineRule="auto"/>
              <w:rPr>
                <w:rFonts w:ascii="Times New Roman" w:hAnsi="Times New Roman"/>
              </w:rPr>
            </w:pPr>
            <w:r w:rsidRPr="00AB6E93">
              <w:rPr>
                <w:rFonts w:ascii="Times New Roman" w:hAnsi="Times New Roman"/>
              </w:rPr>
              <w:t> </w:t>
            </w:r>
            <w:r w:rsidR="000D54EB">
              <w:rPr>
                <w:rFonts w:ascii="Times New Roman" w:hAnsi="Times New Roman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5802" w:rsidRPr="00AB6E93" w:rsidRDefault="000D54EB" w:rsidP="008B41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5802" w:rsidRPr="00AB6E93" w:rsidRDefault="0028182F" w:rsidP="008B41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bookmarkStart w:id="0" w:name="_GoBack"/>
            <w:bookmarkEnd w:id="0"/>
          </w:p>
        </w:tc>
      </w:tr>
    </w:tbl>
    <w:p w:rsidR="00EA3E9B" w:rsidRPr="00AB6E93" w:rsidRDefault="00EA3E9B" w:rsidP="00EA3E9B">
      <w:pPr>
        <w:widowControl w:val="0"/>
        <w:autoSpaceDE w:val="0"/>
        <w:autoSpaceDN w:val="0"/>
        <w:adjustRightInd w:val="0"/>
        <w:spacing w:after="200" w:line="276" w:lineRule="auto"/>
        <w:ind w:left="285"/>
        <w:rPr>
          <w:rFonts w:ascii="Times New Roman" w:hAnsi="Times New Roman"/>
        </w:rPr>
      </w:pPr>
    </w:p>
    <w:p w:rsidR="00EA3E9B" w:rsidRPr="00AB6E93" w:rsidRDefault="00EA3E9B" w:rsidP="00EA3E9B">
      <w:pPr>
        <w:widowControl w:val="0"/>
        <w:autoSpaceDE w:val="0"/>
        <w:autoSpaceDN w:val="0"/>
        <w:adjustRightInd w:val="0"/>
        <w:spacing w:after="200" w:line="276" w:lineRule="auto"/>
        <w:ind w:left="285"/>
        <w:rPr>
          <w:rFonts w:ascii="Times New Roman" w:hAnsi="Times New Roman"/>
        </w:rPr>
      </w:pPr>
    </w:p>
    <w:p w:rsidR="00EA3E9B" w:rsidRPr="00AB6E93" w:rsidRDefault="00EA3E9B" w:rsidP="00EA3E9B">
      <w:pPr>
        <w:widowControl w:val="0"/>
        <w:autoSpaceDE w:val="0"/>
        <w:autoSpaceDN w:val="0"/>
        <w:adjustRightInd w:val="0"/>
        <w:spacing w:after="200" w:line="276" w:lineRule="auto"/>
        <w:ind w:left="285"/>
        <w:rPr>
          <w:rFonts w:ascii="Times New Roman" w:hAnsi="Times New Roman"/>
        </w:rPr>
      </w:pPr>
    </w:p>
    <w:p w:rsidR="00C74301" w:rsidRDefault="00C74301"/>
    <w:sectPr w:rsidR="00C7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9B"/>
    <w:rsid w:val="000D54EB"/>
    <w:rsid w:val="000F3FD7"/>
    <w:rsid w:val="002612C6"/>
    <w:rsid w:val="0028182F"/>
    <w:rsid w:val="00523C39"/>
    <w:rsid w:val="00AB6FE9"/>
    <w:rsid w:val="00BE5802"/>
    <w:rsid w:val="00C666F6"/>
    <w:rsid w:val="00C74301"/>
    <w:rsid w:val="00DC0D14"/>
    <w:rsid w:val="00E70E4E"/>
    <w:rsid w:val="00EA3E9B"/>
    <w:rsid w:val="00F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46CE4-5838-4C8F-B103-D4D46083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E9B"/>
    <w:rPr>
      <w:rFonts w:eastAsiaTheme="minorEastAs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E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FE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Modzelewska</dc:creator>
  <cp:keywords/>
  <dc:description/>
  <cp:lastModifiedBy>Edyta</cp:lastModifiedBy>
  <cp:revision>3</cp:revision>
  <cp:lastPrinted>2018-06-22T06:38:00Z</cp:lastPrinted>
  <dcterms:created xsi:type="dcterms:W3CDTF">2018-06-22T06:59:00Z</dcterms:created>
  <dcterms:modified xsi:type="dcterms:W3CDTF">2018-06-27T10:30:00Z</dcterms:modified>
</cp:coreProperties>
</file>