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2" w:rsidRDefault="004E517D" w:rsidP="004E517D">
      <w:pPr>
        <w:jc w:val="center"/>
      </w:pPr>
      <w:r w:rsidRPr="004A0267">
        <w:rPr>
          <w:noProof/>
          <w:lang w:eastAsia="pl-PL"/>
        </w:rPr>
        <w:drawing>
          <wp:inline distT="0" distB="0" distL="0" distR="0" wp14:anchorId="5CE1B072" wp14:editId="593AFF2C">
            <wp:extent cx="6583680" cy="586800"/>
            <wp:effectExtent l="0" t="0" r="7620" b="3810"/>
            <wp:docPr id="22" name="Obraz 22" descr="C:\Users\alicja.zywno\AppData\Local\Microsoft\Windows\Temporary Internet Files\Content.IE5\G44A1HG0\Zestaw+logotypĂłw+kolorowych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.zywno\AppData\Local\Microsoft\Windows\Temporary Internet Files\Content.IE5\G44A1HG0\Zestaw+logotypĂłw+kolorowych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32" cy="5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7D" w:rsidRDefault="004E517D" w:rsidP="004E517D">
      <w:pPr>
        <w:jc w:val="center"/>
      </w:pPr>
    </w:p>
    <w:p w:rsidR="004E517D" w:rsidRDefault="004E517D" w:rsidP="004E517D">
      <w:pPr>
        <w:jc w:val="right"/>
      </w:pPr>
      <w:r>
        <w:t>Załącznik nr 7 do ogłoszenia</w:t>
      </w:r>
    </w:p>
    <w:p w:rsidR="00020A20" w:rsidRDefault="00020A20" w:rsidP="00020A20">
      <w:pPr>
        <w:pStyle w:val="Bezodstpw"/>
        <w:jc w:val="center"/>
        <w:rPr>
          <w:rFonts w:ascii="Times New Roman" w:hAnsi="Times New Roman"/>
          <w:b/>
        </w:rPr>
      </w:pPr>
    </w:p>
    <w:p w:rsidR="00020A20" w:rsidRPr="00413C72" w:rsidRDefault="00020A20" w:rsidP="00020A20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>
        <w:rPr>
          <w:rFonts w:ascii="Times New Roman" w:hAnsi="Times New Roman"/>
          <w:b/>
        </w:rPr>
        <w:br/>
        <w:t xml:space="preserve"> </w:t>
      </w:r>
      <w:r w:rsidRPr="00413C72">
        <w:rPr>
          <w:b/>
        </w:rPr>
        <w:t xml:space="preserve">w ramach działania 8.6 </w:t>
      </w:r>
      <w:r w:rsidRPr="00413C72">
        <w:rPr>
          <w:b/>
          <w:i/>
        </w:rPr>
        <w:t>Inwestycje na rzecz rozwoju lokalnego</w:t>
      </w:r>
    </w:p>
    <w:p w:rsidR="00020A20" w:rsidRDefault="00020A20" w:rsidP="00020A20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:rsidR="00020A20" w:rsidRDefault="00020A20" w:rsidP="00020A20">
      <w:pPr>
        <w:pStyle w:val="Bezodstpw"/>
        <w:jc w:val="center"/>
        <w:rPr>
          <w:b/>
        </w:rPr>
      </w:pPr>
      <w:r w:rsidRPr="007B5634">
        <w:rPr>
          <w:b/>
        </w:rPr>
        <w:t>TYP nr 8 (Infrastruktura społeczna)</w:t>
      </w:r>
      <w:bookmarkStart w:id="0" w:name="_GoBack"/>
      <w:bookmarkEnd w:id="0"/>
    </w:p>
    <w:tbl>
      <w:tblPr>
        <w:tblpPr w:leftFromText="141" w:rightFromText="141" w:vertAnchor="page" w:horzAnchor="margin" w:tblpY="47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3588"/>
      </w:tblGrid>
      <w:tr w:rsidR="00020A20" w:rsidRPr="00D54C82" w:rsidTr="00020A20">
        <w:tc>
          <w:tcPr>
            <w:tcW w:w="145" w:type="pct"/>
            <w:shd w:val="clear" w:color="auto" w:fill="BDD6EE"/>
          </w:tcPr>
          <w:p w:rsidR="00020A20" w:rsidRPr="00D54C82" w:rsidRDefault="00020A20" w:rsidP="00020A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/>
          </w:tcPr>
          <w:p w:rsidR="00020A20" w:rsidRPr="00D54C82" w:rsidRDefault="00020A20" w:rsidP="00020A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Warunek</w:t>
            </w:r>
          </w:p>
        </w:tc>
      </w:tr>
      <w:tr w:rsidR="00020A20" w:rsidRPr="00D54C82" w:rsidTr="00020A20">
        <w:tc>
          <w:tcPr>
            <w:tcW w:w="5000" w:type="pct"/>
            <w:gridSpan w:val="2"/>
            <w:shd w:val="clear" w:color="auto" w:fill="323E4F"/>
          </w:tcPr>
          <w:p w:rsidR="00020A20" w:rsidRPr="00D54C82" w:rsidRDefault="00020A20" w:rsidP="00020A2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TECHNICZNE</w:t>
            </w:r>
          </w:p>
        </w:tc>
      </w:tr>
      <w:tr w:rsidR="00020A20" w:rsidRPr="00D54C82" w:rsidTr="00020A20">
        <w:tc>
          <w:tcPr>
            <w:tcW w:w="145" w:type="pct"/>
          </w:tcPr>
          <w:p w:rsidR="00020A20" w:rsidRPr="00D54C82" w:rsidRDefault="00020A20" w:rsidP="00020A20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:rsidR="00020A20" w:rsidRPr="00D54C82" w:rsidRDefault="00020A20" w:rsidP="00020A20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</w:tr>
      <w:tr w:rsidR="00020A20" w:rsidRPr="00D54C82" w:rsidTr="00020A20">
        <w:tc>
          <w:tcPr>
            <w:tcW w:w="145" w:type="pct"/>
          </w:tcPr>
          <w:p w:rsidR="00020A20" w:rsidRPr="00D54C82" w:rsidRDefault="00020A20" w:rsidP="00020A20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:rsidR="00020A20" w:rsidRPr="00D54C82" w:rsidRDefault="00020A20" w:rsidP="00020A20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Złożono wersję papierową i elektroniczną Biznes Planu/Studium Wykonalności/Analizy wykonalności projektu. </w:t>
            </w:r>
          </w:p>
        </w:tc>
      </w:tr>
      <w:tr w:rsidR="00020A20" w:rsidRPr="00D54C82" w:rsidTr="00020A20">
        <w:trPr>
          <w:trHeight w:val="258"/>
        </w:trPr>
        <w:tc>
          <w:tcPr>
            <w:tcW w:w="145" w:type="pct"/>
          </w:tcPr>
          <w:p w:rsidR="00020A20" w:rsidRPr="00D54C82" w:rsidRDefault="00020A20" w:rsidP="00020A20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:rsidR="00020A20" w:rsidRPr="00D54C82" w:rsidRDefault="00020A20" w:rsidP="00020A20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Złożona dokumentacja jest kompletna i wypełniona zgodnie z zasadami wskazanymi w Ogłoszeniu o naborze (dotyczy wniosku o udzielenie wsparcia oraz wszystkich niezbędnych załączników).</w:t>
            </w:r>
          </w:p>
        </w:tc>
      </w:tr>
    </w:tbl>
    <w:p w:rsidR="00020A20" w:rsidRDefault="00020A20" w:rsidP="00020A20">
      <w:pPr>
        <w:pStyle w:val="Bezodstpw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020A20" w:rsidRPr="00D54C82" w:rsidTr="00ED6C9D">
        <w:tc>
          <w:tcPr>
            <w:tcW w:w="152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Definicja </w:t>
            </w:r>
          </w:p>
        </w:tc>
      </w:tr>
      <w:tr w:rsidR="00020A20" w:rsidRPr="00D54C82" w:rsidTr="00ED6C9D">
        <w:tc>
          <w:tcPr>
            <w:tcW w:w="5000" w:type="pct"/>
            <w:gridSpan w:val="3"/>
            <w:shd w:val="clear" w:color="auto" w:fill="323E4F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FORMALNE</w:t>
            </w:r>
          </w:p>
        </w:tc>
      </w:tr>
      <w:tr w:rsidR="00020A20" w:rsidRPr="00D54C82" w:rsidTr="00ED6C9D">
        <w:trPr>
          <w:trHeight w:val="431"/>
        </w:trPr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Podlaskiego na lata 2014-2020 (SZOOP).</w:t>
            </w:r>
          </w:p>
        </w:tc>
      </w:tr>
      <w:tr w:rsidR="00020A20" w:rsidRPr="00D54C82" w:rsidTr="00ED6C9D">
        <w:trPr>
          <w:trHeight w:val="431"/>
        </w:trPr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Wartość wydatków kwalifikowalnych operacji nie jest mniejsza niż minimalna i/lub większa niż maksymalna wartość określona w SZOOP lub/i Ogłoszeniu o naborze.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Całkowita wartość operacji jest zgodna z zapisami SZOOP lub/i Ogłoszenia o naborze.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Poziom wnioskowanego wsparcia nie przekracza pułapu lub/i kwoty określonych w SZOOP lub/i Ogłoszeniu o naborze.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wniósł minimalny wymagany wkład własny wskazany w Ogłoszeniu o naborze.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Wnioskowana wartość wsparcia nie przekracza wielkości wyliczonej w oparciu o wskaźnik luki finansowej (jeśli dotyczy).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 przypadku operacji objętej pomocą publiczną poziom wsparcia nie przekracza pułapu wynikającego z przepisów dotyczących pomocy publicznej (jeśli dotyczy).</w:t>
            </w:r>
          </w:p>
        </w:tc>
      </w:tr>
      <w:tr w:rsidR="00020A20" w:rsidRPr="00D54C82" w:rsidTr="00ED6C9D">
        <w:trPr>
          <w:trHeight w:val="431"/>
        </w:trPr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Wniosek dotyczy rodzaju operacji, który może zostać dofinansowany w ramach konkursu/działania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Typ operacji jest zgodny z SZOOP i Ogłoszeniem o naborze.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Działalność Wnioskodawcy dotycząca operacji nie jest działalnością wykluczoną z możliwości uzyskania wsparcia.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Termin rozpoczęcia i zakończenia realizacji operacji jest zgodny z zapisami Ogłoszenia o naborze.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Operacja nie została ukończona lub zrealizowana, zgodnie z Art. 65 ust. 6 Rozporządzenia 1303/2013 - przed złożeniem wniosku.</w:t>
            </w:r>
          </w:p>
        </w:tc>
      </w:tr>
      <w:tr w:rsidR="00020A20" w:rsidRPr="00D54C82" w:rsidTr="00ED6C9D">
        <w:trPr>
          <w:trHeight w:val="452"/>
        </w:trPr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Grupa docelowa jest zgodna z katalogiem grup docelowych wskazanych w SZOOP.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lastRenderedPageBreak/>
              <w:t>6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Operacja spełnia dodatkowe warunki udzielenia wsparcia 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Operacja spełnia dodatkowe warunki udzielenia wsparcia, które zostały wskazane w Ogłoszeniu o naborze.</w:t>
            </w:r>
          </w:p>
        </w:tc>
      </w:tr>
    </w:tbl>
    <w:p w:rsidR="00020A20" w:rsidRDefault="00020A20" w:rsidP="00020A20">
      <w:pPr>
        <w:pStyle w:val="Bezodstpw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79"/>
        <w:gridCol w:w="11590"/>
      </w:tblGrid>
      <w:tr w:rsidR="00020A20" w:rsidRPr="00D54C82" w:rsidTr="00ED6C9D">
        <w:tc>
          <w:tcPr>
            <w:tcW w:w="152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Definicja </w:t>
            </w:r>
          </w:p>
        </w:tc>
      </w:tr>
      <w:tr w:rsidR="00020A20" w:rsidRPr="00D54C82" w:rsidTr="00ED6C9D">
        <w:tc>
          <w:tcPr>
            <w:tcW w:w="5000" w:type="pct"/>
            <w:gridSpan w:val="3"/>
            <w:shd w:val="clear" w:color="auto" w:fill="323E4F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MERYTORYCZNE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Informacje niezbędne do dokonania oceny operacji i sposobu jej realizacji zawarte w złożonej dokumentacji są jednoznaczne i spójne. 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wiarygodnie uzasadnił konieczność realizacji operacji.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Operacja jest zgodna z celem(-</w:t>
            </w:r>
            <w:proofErr w:type="spellStart"/>
            <w:r w:rsidRPr="00D54C82">
              <w:rPr>
                <w:rFonts w:ascii="Calibri Light" w:hAnsi="Calibri Light"/>
                <w:sz w:val="16"/>
                <w:szCs w:val="16"/>
              </w:rPr>
              <w:t>ami</w:t>
            </w:r>
            <w:proofErr w:type="spellEnd"/>
            <w:r w:rsidRPr="00D54C82">
              <w:rPr>
                <w:rFonts w:ascii="Calibri Light" w:hAnsi="Calibri Light"/>
                <w:sz w:val="16"/>
                <w:szCs w:val="16"/>
              </w:rPr>
              <w:t>) określonym(-</w:t>
            </w:r>
            <w:proofErr w:type="spellStart"/>
            <w:r w:rsidRPr="00D54C82">
              <w:rPr>
                <w:rFonts w:ascii="Calibri Light" w:hAnsi="Calibri Light"/>
                <w:sz w:val="16"/>
                <w:szCs w:val="16"/>
              </w:rPr>
              <w:t>nymi</w:t>
            </w:r>
            <w:proofErr w:type="spellEnd"/>
            <w:r w:rsidRPr="00D54C82">
              <w:rPr>
                <w:rFonts w:ascii="Calibri Light" w:hAnsi="Calibri Light"/>
                <w:sz w:val="16"/>
                <w:szCs w:val="16"/>
              </w:rPr>
              <w:t xml:space="preserve">) w RPOWP 2014-2020/SZOOP, a jej realizacja pozwoli na osiągnięcie zakładanych wskaźników. 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wiarygodnie uzasadnił potrzebę finansowania operacji środkami publicznymi.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Wskazane wydatki kwalifikowane operacji są zgodne z zasadami finansowania operacji w ramach działania/konkursu. 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Wskazane wydatki kwalifikowane operacji są identyfikowalne i wystarczająco szczegółowe.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Wydatki kwalifikowalne operacji  są niezbędne do realizacji celów operacji. 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Operacja nie jest współfinansowana z funduszy strukturalnych, Funduszu Spójności lub jakiegokolwiek innego unijnego instrumentu finansowego- nie zachodzi podwójne finansowanie operacji.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Planowany zakres i warunki stosowania cross-</w:t>
            </w:r>
            <w:proofErr w:type="spellStart"/>
            <w:r w:rsidRPr="00D54C82">
              <w:rPr>
                <w:rFonts w:ascii="Calibri Light" w:hAnsi="Calibri Light"/>
                <w:sz w:val="16"/>
                <w:szCs w:val="16"/>
              </w:rPr>
              <w:t>financingu</w:t>
            </w:r>
            <w:proofErr w:type="spellEnd"/>
            <w:r w:rsidRPr="00D54C82">
              <w:rPr>
                <w:rFonts w:ascii="Calibri Light" w:hAnsi="Calibri Light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Harmonogram realizacji operacji jest racjonalny i wykonalny. 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Prognozy finansowe zostały sporządzone zgodnie z zasadami określonymi w Ogłoszeniu o naborze i nie zawierają istotnych błędów rachunkowych. 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Zapewniona jest płynność finansowa realizacji operacji.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uwiarygodnił utrzymanie trwałości operacji.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Zgodność operacji z zasadami horyzontalnymi 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Wpływ operacji na realizację wszystkich zasad horyzontalnych (zrównoważony rozwój, równość szans i 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</w:tr>
      <w:tr w:rsidR="00020A20" w:rsidRPr="00D54C82" w:rsidTr="00ED6C9D"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Przeprowadzono test pomocy publicznej i prawidłowo zakwalifikowano operację pod względem występowania pomocy publicznej. </w:t>
            </w:r>
          </w:p>
          <w:p w:rsidR="00020A20" w:rsidRPr="00D54C82" w:rsidRDefault="00020A20" w:rsidP="00ED6C9D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 xml:space="preserve">Zastosowano właściwe rozporządzenie/rozporządzenia pomocowe w przypadku, gdy operacja jest objęta pomocą publiczną. </w:t>
            </w:r>
          </w:p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Wnioskodawca i operacja spełnia wszystkie wymogi wynikające z rozporządzeń pomocowych krajowych i unijnych.).</w:t>
            </w:r>
          </w:p>
        </w:tc>
      </w:tr>
    </w:tbl>
    <w:p w:rsidR="00020A20" w:rsidRDefault="00020A20" w:rsidP="00020A20">
      <w:pPr>
        <w:pStyle w:val="Bezodstpw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020A20" w:rsidRPr="00D54C82" w:rsidTr="00ED6C9D">
        <w:tc>
          <w:tcPr>
            <w:tcW w:w="152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Definicja</w:t>
            </w:r>
          </w:p>
        </w:tc>
      </w:tr>
      <w:tr w:rsidR="00020A20" w:rsidRPr="00D54C82" w:rsidTr="00ED6C9D">
        <w:tc>
          <w:tcPr>
            <w:tcW w:w="5000" w:type="pct"/>
            <w:gridSpan w:val="3"/>
            <w:shd w:val="clear" w:color="auto" w:fill="323E4F"/>
          </w:tcPr>
          <w:p w:rsidR="00020A20" w:rsidRPr="00D54C82" w:rsidRDefault="00020A20" w:rsidP="00ED6C9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SPECYFICZNE – TYP nr 8 (Infrastruktura społeczna)</w:t>
            </w:r>
          </w:p>
        </w:tc>
      </w:tr>
      <w:tr w:rsidR="00020A20" w:rsidRPr="00D54C82" w:rsidTr="00ED6C9D">
        <w:trPr>
          <w:trHeight w:val="431"/>
        </w:trPr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Zapotrzebowanie na usługi społeczne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Działania obejmują swoim zasięgiem obszar, w ramach którego zostały zdefiniowane deficyty w zakresie dostępności do poszczególnych rodzajów usług z uwzględnieniem zidentyfikowanych problemów i potrzeb.</w:t>
            </w:r>
          </w:p>
        </w:tc>
      </w:tr>
      <w:tr w:rsidR="00020A20" w:rsidRPr="00D54C82" w:rsidTr="00ED6C9D">
        <w:trPr>
          <w:trHeight w:val="431"/>
        </w:trPr>
        <w:tc>
          <w:tcPr>
            <w:tcW w:w="15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54C82">
              <w:rPr>
                <w:rFonts w:ascii="Calibri Light" w:hAnsi="Calibri Light"/>
                <w:b/>
                <w:sz w:val="16"/>
                <w:szCs w:val="16"/>
              </w:rPr>
              <w:t>Charakter inwestycji</w:t>
            </w:r>
          </w:p>
        </w:tc>
        <w:tc>
          <w:tcPr>
            <w:tcW w:w="3766" w:type="pct"/>
            <w:vAlign w:val="center"/>
          </w:tcPr>
          <w:p w:rsidR="00020A20" w:rsidRPr="00D54C82" w:rsidRDefault="00020A20" w:rsidP="00ED6C9D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54C82">
              <w:rPr>
                <w:rFonts w:ascii="Calibri Light" w:hAnsi="Calibri Light"/>
                <w:sz w:val="16"/>
                <w:szCs w:val="16"/>
              </w:rPr>
              <w:t>Inwestycje w zakresie infrastruktury społecznej służą realizacji celów dotyczących włączania społecznego i walki z ubóstwem.</w:t>
            </w:r>
          </w:p>
        </w:tc>
      </w:tr>
    </w:tbl>
    <w:p w:rsidR="00020A20" w:rsidRDefault="00020A20" w:rsidP="00020A20">
      <w:pPr>
        <w:pStyle w:val="Bezodstpw"/>
      </w:pPr>
    </w:p>
    <w:p w:rsidR="00020A20" w:rsidRDefault="00020A20" w:rsidP="00020A20">
      <w:pPr>
        <w:pStyle w:val="Bezodstpw"/>
      </w:pPr>
    </w:p>
    <w:p w:rsidR="00020A20" w:rsidRDefault="00020A20" w:rsidP="00020A20"/>
    <w:p w:rsidR="00020A20" w:rsidRDefault="00020A20" w:rsidP="00020A20">
      <w:pPr>
        <w:jc w:val="center"/>
      </w:pPr>
    </w:p>
    <w:p w:rsidR="00020A20" w:rsidRDefault="00020A20" w:rsidP="00020A20"/>
    <w:sectPr w:rsidR="00020A20" w:rsidSect="00081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79"/>
    <w:rsid w:val="00020A20"/>
    <w:rsid w:val="00081502"/>
    <w:rsid w:val="000A6412"/>
    <w:rsid w:val="004E517D"/>
    <w:rsid w:val="00BB7779"/>
    <w:rsid w:val="00C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C4A8-1EC7-4E6E-A9A8-40E9319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2017-07-18T09:32:00Z</dcterms:created>
  <dcterms:modified xsi:type="dcterms:W3CDTF">2017-07-20T10:20:00Z</dcterms:modified>
</cp:coreProperties>
</file>