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V. Zrównoważony rozwój terytorialny</w:t>
            </w:r>
            <w:r w:rsidRPr="00D26B8F" w:rsidDel="00C11588">
              <w:rPr>
                <w:rFonts w:ascii="Arial" w:hAnsi="Arial" w:cs="Arial"/>
                <w:bCs/>
                <w:color w:val="auto"/>
                <w:szCs w:val="22"/>
              </w:rPr>
              <w:t xml:space="preserve"> </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2E5B4126" w:rsidR="00F108BC" w:rsidRPr="00D26B8F" w:rsidRDefault="00A1511A" w:rsidP="0080095D">
            <w:pPr>
              <w:pStyle w:val="Default"/>
              <w:spacing w:beforeLines="60" w:before="144" w:afterLines="60" w:after="144"/>
              <w:rPr>
                <w:rFonts w:ascii="Arial" w:hAnsi="Arial" w:cs="Arial"/>
                <w:bCs/>
                <w:color w:val="auto"/>
                <w:szCs w:val="22"/>
              </w:rPr>
            </w:pPr>
            <w:r w:rsidRPr="00A1511A">
              <w:rPr>
                <w:rFonts w:ascii="Arial" w:hAnsi="Arial" w:cs="Arial"/>
                <w:bCs/>
                <w:color w:val="auto"/>
                <w:szCs w:val="22"/>
              </w:rPr>
              <w:t>05.04 Lokalna kultura i turystyka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5548BC9B" w:rsidR="00F108BC" w:rsidRPr="0016119B" w:rsidRDefault="00C97DCA" w:rsidP="008E68E9">
            <w:pPr>
              <w:spacing w:before="120" w:after="120" w:line="240" w:lineRule="auto"/>
              <w:rPr>
                <w:rFonts w:ascii="Arial" w:hAnsi="Arial" w:cs="Arial"/>
                <w:iCs/>
              </w:rPr>
            </w:pPr>
            <w:r>
              <w:rPr>
                <w:rFonts w:ascii="Arial" w:hAnsi="Arial" w:cs="Arial"/>
                <w:iCs/>
              </w:rPr>
              <w:t>4. Fizyczna odnowa i bezpieczeństwo przestrzeni publicznych</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2C4F12AA" w:rsidR="00F108BC" w:rsidRPr="00AC3D18" w:rsidRDefault="00AC3347" w:rsidP="0080095D">
            <w:pPr>
              <w:pStyle w:val="Default"/>
              <w:spacing w:beforeLines="60" w:before="144" w:afterLines="60" w:after="144"/>
              <w:rPr>
                <w:rFonts w:ascii="Arial" w:hAnsi="Arial" w:cs="Arial"/>
                <w:b/>
                <w:bCs/>
                <w:color w:val="auto"/>
                <w:szCs w:val="22"/>
              </w:rPr>
            </w:pPr>
            <w:r>
              <w:rPr>
                <w:rStyle w:val="Pogrubienie"/>
                <w:rFonts w:ascii="Arial" w:hAnsi="Arial" w:cs="Arial"/>
                <w:b w:val="0"/>
                <w:shd w:val="clear" w:color="auto" w:fill="FFFFFF"/>
              </w:rPr>
              <w:t>FEPD.05.04-IZ</w:t>
            </w:r>
            <w:bookmarkStart w:id="1" w:name="_GoBack"/>
            <w:bookmarkEnd w:id="1"/>
            <w:r>
              <w:rPr>
                <w:rStyle w:val="Pogrubienie"/>
                <w:rFonts w:ascii="Arial" w:hAnsi="Arial" w:cs="Arial"/>
                <w:b w:val="0"/>
                <w:shd w:val="clear" w:color="auto" w:fill="FFFFFF"/>
              </w:rPr>
              <w:t>.00-001/26</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362E2B45" w14:textId="77777777" w:rsidR="00433320" w:rsidRDefault="00433320" w:rsidP="0080095D">
      <w:pPr>
        <w:pStyle w:val="Default"/>
        <w:spacing w:beforeLines="60" w:before="144" w:afterLines="60" w:after="144"/>
        <w:jc w:val="center"/>
        <w:rPr>
          <w:rFonts w:ascii="Arial" w:hAnsi="Arial" w:cs="Arial"/>
          <w:i/>
          <w:iCs/>
          <w:color w:val="auto"/>
          <w:szCs w:val="22"/>
        </w:rPr>
      </w:pPr>
    </w:p>
    <w:p w14:paraId="16C2EDDC" w14:textId="77777777" w:rsidR="00DA1143" w:rsidRDefault="00DA1143" w:rsidP="0080095D">
      <w:pPr>
        <w:pStyle w:val="Default"/>
        <w:spacing w:beforeLines="60" w:before="144" w:afterLines="60" w:after="144"/>
        <w:jc w:val="center"/>
        <w:rPr>
          <w:rFonts w:ascii="Arial" w:hAnsi="Arial" w:cs="Arial"/>
          <w:i/>
          <w:iCs/>
          <w:color w:val="auto"/>
          <w:szCs w:val="22"/>
        </w:rPr>
      </w:pPr>
    </w:p>
    <w:p w14:paraId="0FFC1A52" w14:textId="77777777" w:rsidR="00DA1143" w:rsidRDefault="00DA1143" w:rsidP="0080095D">
      <w:pPr>
        <w:pStyle w:val="Default"/>
        <w:spacing w:beforeLines="60" w:before="144" w:afterLines="60" w:after="144"/>
        <w:jc w:val="center"/>
        <w:rPr>
          <w:rFonts w:ascii="Arial" w:hAnsi="Arial" w:cs="Arial"/>
          <w:i/>
          <w:iCs/>
          <w:color w:val="auto"/>
          <w:szCs w:val="22"/>
        </w:rPr>
      </w:pPr>
    </w:p>
    <w:p w14:paraId="5D5466DD" w14:textId="77777777" w:rsidR="00D26B8F" w:rsidRDefault="00D26B8F"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36CFC72B" w14:textId="1FF4BE8F" w:rsidR="0016324B" w:rsidRPr="00AD4258" w:rsidRDefault="00AD4258" w:rsidP="0080095D">
      <w:pPr>
        <w:pStyle w:val="Default"/>
        <w:spacing w:beforeLines="60" w:before="144" w:afterLines="60" w:after="144"/>
        <w:jc w:val="center"/>
        <w:rPr>
          <w:rFonts w:ascii="Arial" w:hAnsi="Arial" w:cs="Arial"/>
          <w:iCs/>
          <w:color w:val="auto"/>
          <w:szCs w:val="22"/>
        </w:rPr>
      </w:pPr>
      <w:r w:rsidRPr="00AD4258">
        <w:rPr>
          <w:rFonts w:ascii="Arial" w:hAnsi="Arial" w:cs="Arial"/>
          <w:iCs/>
          <w:color w:val="auto"/>
          <w:szCs w:val="22"/>
        </w:rPr>
        <w:t>Wojewodzin</w:t>
      </w:r>
      <w:r w:rsidR="00647088" w:rsidRPr="00AD4258">
        <w:rPr>
          <w:rFonts w:ascii="Arial" w:hAnsi="Arial" w:cs="Arial"/>
          <w:iCs/>
          <w:color w:val="auto"/>
          <w:szCs w:val="22"/>
        </w:rPr>
        <w:t>,</w:t>
      </w:r>
      <w:r w:rsidR="00DA1143" w:rsidRPr="00AD4258">
        <w:rPr>
          <w:rFonts w:ascii="Arial" w:hAnsi="Arial" w:cs="Arial"/>
          <w:bCs/>
          <w:iCs/>
          <w:color w:val="auto"/>
          <w:szCs w:val="22"/>
        </w:rPr>
        <w:t xml:space="preserve"> </w:t>
      </w:r>
      <w:r w:rsidR="001F23B1">
        <w:rPr>
          <w:rFonts w:ascii="Arial" w:hAnsi="Arial" w:cs="Arial"/>
          <w:bCs/>
          <w:iCs/>
          <w:color w:val="auto"/>
          <w:szCs w:val="22"/>
        </w:rPr>
        <w:t>luty</w:t>
      </w:r>
      <w:r w:rsidR="00394ECB" w:rsidRPr="00AD4258">
        <w:rPr>
          <w:rFonts w:ascii="Arial" w:hAnsi="Arial" w:cs="Arial"/>
          <w:bCs/>
          <w:iCs/>
          <w:color w:val="auto"/>
          <w:szCs w:val="22"/>
        </w:rPr>
        <w:t xml:space="preserve"> </w:t>
      </w:r>
      <w:r w:rsidR="00647088" w:rsidRPr="00AD4258">
        <w:rPr>
          <w:rFonts w:ascii="Arial" w:hAnsi="Arial" w:cs="Arial"/>
          <w:iCs/>
          <w:color w:val="auto"/>
          <w:szCs w:val="22"/>
        </w:rPr>
        <w:t>202</w:t>
      </w:r>
      <w:r w:rsidR="001F23B1">
        <w:rPr>
          <w:rFonts w:ascii="Arial" w:hAnsi="Arial" w:cs="Arial"/>
          <w:iCs/>
          <w:color w:val="auto"/>
          <w:szCs w:val="22"/>
        </w:rPr>
        <w:t>6</w:t>
      </w:r>
      <w:r w:rsidR="00F108BC" w:rsidRPr="00AD4258">
        <w:rPr>
          <w:rFonts w:ascii="Arial" w:hAnsi="Arial" w:cs="Arial"/>
          <w:iCs/>
          <w:color w:val="auto"/>
          <w:szCs w:val="22"/>
        </w:rPr>
        <w:t xml:space="preserve"> </w:t>
      </w:r>
      <w:r w:rsidR="00647088" w:rsidRPr="00AD4258">
        <w:rPr>
          <w:rFonts w:ascii="Arial" w:hAnsi="Arial" w:cs="Arial"/>
          <w:iCs/>
          <w:color w:val="auto"/>
          <w:szCs w:val="22"/>
        </w:rPr>
        <w:t>r.</w:t>
      </w:r>
      <w:bookmarkStart w:id="2" w:name="_Toc179288309"/>
      <w:bookmarkStart w:id="3" w:name="_Toc138840673"/>
      <w:bookmarkStart w:id="4" w:name="_Toc180153000"/>
      <w:bookmarkStart w:id="5" w:name="_Toc130147668"/>
      <w:bookmarkStart w:id="6" w:name="_Toc132620337"/>
      <w:bookmarkEnd w:id="2"/>
    </w:p>
    <w:p w14:paraId="356D9ECB" w14:textId="09FB06A7" w:rsidR="00D26B8F"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p>
    <w:p w14:paraId="28439181" w14:textId="77777777" w:rsidR="002D7E22" w:rsidRPr="00D26B8F" w:rsidRDefault="002D7E22" w:rsidP="0080095D">
      <w:pPr>
        <w:spacing w:beforeLines="60" w:before="144" w:afterLines="60" w:after="144" w:line="240" w:lineRule="auto"/>
        <w:rPr>
          <w:rFonts w:ascii="Arial" w:eastAsia="Calibri" w:hAnsi="Arial" w:cs="Arial"/>
          <w:lang w:eastAsia="en-US"/>
        </w:rPr>
      </w:pPr>
    </w:p>
    <w:p w14:paraId="66796B98" w14:textId="73E0399E" w:rsidR="002D7E22" w:rsidRPr="00AD4258" w:rsidRDefault="00D26B8F" w:rsidP="0080095D">
      <w:pPr>
        <w:spacing w:beforeLines="60" w:before="144" w:afterLines="60" w:after="144" w:line="240" w:lineRule="auto"/>
        <w:rPr>
          <w:rFonts w:ascii="Arial" w:eastAsia="Calibri" w:hAnsi="Arial" w:cs="Arial"/>
          <w:b/>
          <w:bCs/>
          <w:iCs/>
          <w:lang w:eastAsia="en-US"/>
        </w:rPr>
      </w:pPr>
      <w:r w:rsidRPr="00AD4258">
        <w:rPr>
          <w:rFonts w:ascii="Arial" w:eastAsia="Calibri" w:hAnsi="Arial" w:cs="Arial"/>
          <w:b/>
          <w:bCs/>
          <w:iCs/>
          <w:lang w:eastAsia="en-US"/>
        </w:rPr>
        <w:t>D</w:t>
      </w:r>
      <w:r w:rsidR="001D1CFE" w:rsidRPr="00AD4258">
        <w:rPr>
          <w:rFonts w:ascii="Arial" w:eastAsia="Calibri" w:hAnsi="Arial" w:cs="Arial"/>
          <w:b/>
          <w:bCs/>
          <w:iCs/>
          <w:lang w:eastAsia="en-US"/>
        </w:rPr>
        <w:t xml:space="preserve">okument </w:t>
      </w:r>
      <w:r w:rsidRPr="00AD4258">
        <w:rPr>
          <w:rFonts w:ascii="Arial" w:eastAsia="Calibri" w:hAnsi="Arial" w:cs="Arial"/>
          <w:b/>
          <w:bCs/>
          <w:iCs/>
          <w:lang w:eastAsia="en-US"/>
        </w:rPr>
        <w:t xml:space="preserve">Należy przedłożyć </w:t>
      </w:r>
      <w:r w:rsidR="001D1CFE" w:rsidRPr="00AD4258">
        <w:rPr>
          <w:rFonts w:ascii="Arial" w:eastAsia="Calibri" w:hAnsi="Arial" w:cs="Arial"/>
          <w:b/>
          <w:bCs/>
          <w:iCs/>
          <w:lang w:eastAsia="en-US"/>
        </w:rPr>
        <w:t>w wersji elektronicznej w formacie PDF aktywnym (wydruk do pdf).</w:t>
      </w:r>
    </w:p>
    <w:p w14:paraId="223A778C" w14:textId="70C2B6A6" w:rsidR="00D26B8F" w:rsidRPr="00AD4258" w:rsidRDefault="0016324B"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 xml:space="preserve">Dane zawarte w </w:t>
      </w:r>
      <w:r w:rsidR="00CB7B00" w:rsidRPr="00AD4258">
        <w:rPr>
          <w:rFonts w:ascii="Arial" w:eastAsia="Calibri" w:hAnsi="Arial" w:cs="Arial"/>
          <w:iCs/>
          <w:lang w:eastAsia="en-US"/>
        </w:rPr>
        <w:t xml:space="preserve">Analizie </w:t>
      </w:r>
      <w:r w:rsidRPr="00AD4258">
        <w:rPr>
          <w:rFonts w:ascii="Arial" w:eastAsia="Calibri" w:hAnsi="Arial" w:cs="Arial"/>
          <w:iCs/>
          <w:lang w:eastAsia="en-US"/>
        </w:rPr>
        <w:t xml:space="preserve"> wykonalności muszą odpowiadać stanowi faktycznemu. Ocena projektu będzie przeprowadzana na podstawie zapisów we Wniosku o dofinansowanie, </w:t>
      </w:r>
      <w:r w:rsidR="00CB7B00" w:rsidRPr="00AD4258">
        <w:rPr>
          <w:rFonts w:ascii="Arial" w:eastAsia="Calibri" w:hAnsi="Arial" w:cs="Arial"/>
          <w:iCs/>
          <w:lang w:eastAsia="en-US"/>
        </w:rPr>
        <w:t xml:space="preserve">Analizy </w:t>
      </w:r>
      <w:r w:rsidRPr="00AD4258">
        <w:rPr>
          <w:rFonts w:ascii="Arial" w:eastAsia="Calibri" w:hAnsi="Arial" w:cs="Arial"/>
          <w:iCs/>
          <w:lang w:eastAsia="en-US"/>
        </w:rPr>
        <w:t xml:space="preserve"> Wykonalności i po</w:t>
      </w:r>
      <w:r w:rsidR="001D1CFE" w:rsidRPr="00AD4258">
        <w:rPr>
          <w:rFonts w:ascii="Arial" w:eastAsia="Calibri" w:hAnsi="Arial" w:cs="Arial"/>
          <w:iCs/>
          <w:lang w:eastAsia="en-US"/>
        </w:rPr>
        <w:t>z</w:t>
      </w:r>
      <w:r w:rsidRPr="00AD4258">
        <w:rPr>
          <w:rFonts w:ascii="Arial" w:eastAsia="Calibri" w:hAnsi="Arial" w:cs="Arial"/>
          <w:iCs/>
          <w:lang w:eastAsia="en-US"/>
        </w:rPr>
        <w:t>ostałych załącznik</w:t>
      </w:r>
      <w:r w:rsidR="00D26B8F" w:rsidRPr="00AD4258">
        <w:rPr>
          <w:rFonts w:ascii="Arial" w:eastAsia="Calibri" w:hAnsi="Arial" w:cs="Arial"/>
          <w:iCs/>
          <w:lang w:eastAsia="en-US"/>
        </w:rPr>
        <w:t>ów</w:t>
      </w:r>
      <w:r w:rsidRPr="00AD4258">
        <w:rPr>
          <w:rFonts w:ascii="Arial" w:eastAsia="Calibri" w:hAnsi="Arial" w:cs="Arial"/>
          <w:iCs/>
          <w:lang w:eastAsia="en-US"/>
        </w:rPr>
        <w:t xml:space="preserve"> do Wniosku o dofinansowanie.</w:t>
      </w:r>
    </w:p>
    <w:p w14:paraId="37748D21" w14:textId="77777777" w:rsidR="00987A5F" w:rsidRPr="00AD4258" w:rsidRDefault="0016324B"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Np.</w:t>
      </w:r>
      <w:r w:rsidR="00D26B8F" w:rsidRPr="00AD4258">
        <w:rPr>
          <w:rFonts w:ascii="Arial" w:eastAsia="Calibri" w:hAnsi="Arial" w:cs="Arial"/>
          <w:iCs/>
          <w:lang w:eastAsia="en-US"/>
        </w:rPr>
        <w:t>:</w:t>
      </w:r>
    </w:p>
    <w:p w14:paraId="6206CB19" w14:textId="7E919666" w:rsidR="00987A5F" w:rsidRPr="00AD4258" w:rsidRDefault="00987A5F"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w:t>
      </w:r>
      <w:r w:rsidR="0016324B" w:rsidRPr="00AD4258">
        <w:rPr>
          <w:rFonts w:ascii="Arial" w:eastAsia="Calibri" w:hAnsi="Arial" w:cs="Arial"/>
          <w:iCs/>
          <w:lang w:eastAsia="en-US"/>
        </w:rPr>
        <w:t xml:space="preserve"> </w:t>
      </w:r>
      <w:bookmarkStart w:id="7" w:name="_Hlk180491477"/>
      <w:r w:rsidR="00CB7B00" w:rsidRPr="00AD4258">
        <w:rPr>
          <w:rFonts w:ascii="Arial" w:eastAsia="Calibri" w:hAnsi="Arial" w:cs="Arial"/>
          <w:iCs/>
          <w:lang w:eastAsia="en-US"/>
        </w:rPr>
        <w:t xml:space="preserve">Warunek dotyczący </w:t>
      </w:r>
      <w:r w:rsidR="0016324B" w:rsidRPr="00AD4258">
        <w:rPr>
          <w:rFonts w:ascii="Arial" w:eastAsia="Calibri" w:hAnsi="Arial" w:cs="Arial"/>
          <w:iCs/>
          <w:lang w:eastAsia="en-US"/>
        </w:rPr>
        <w:t>Kwalifikowalność wydatków projektu ocenian</w:t>
      </w:r>
      <w:r w:rsidR="00CB7B00" w:rsidRPr="00AD4258">
        <w:rPr>
          <w:rFonts w:ascii="Arial" w:eastAsia="Calibri" w:hAnsi="Arial" w:cs="Arial"/>
          <w:iCs/>
          <w:lang w:eastAsia="en-US"/>
        </w:rPr>
        <w:t>y</w:t>
      </w:r>
      <w:r w:rsidR="0016324B" w:rsidRPr="00AD4258">
        <w:rPr>
          <w:rFonts w:ascii="Arial" w:eastAsia="Calibri" w:hAnsi="Arial" w:cs="Arial"/>
          <w:iCs/>
          <w:lang w:eastAsia="en-US"/>
        </w:rPr>
        <w:t xml:space="preserve"> będzie na podstawie informacji zawartych we Wniosku o dofinansowanie</w:t>
      </w:r>
      <w:r w:rsidR="00BB6735" w:rsidRPr="00AD4258">
        <w:rPr>
          <w:rFonts w:ascii="Arial" w:eastAsia="Calibri" w:hAnsi="Arial" w:cs="Arial"/>
          <w:iCs/>
          <w:lang w:eastAsia="en-US"/>
        </w:rPr>
        <w:t xml:space="preserve">, załącznikach do Wniosku: dokumentacja techniczna, kosztorys, oferty </w:t>
      </w:r>
      <w:r w:rsidR="0016324B" w:rsidRPr="00AD4258">
        <w:rPr>
          <w:rFonts w:ascii="Arial" w:eastAsia="Calibri" w:hAnsi="Arial" w:cs="Arial"/>
          <w:iCs/>
          <w:lang w:eastAsia="en-US"/>
        </w:rPr>
        <w:t xml:space="preserve">oraz zapisów w pkt. </w:t>
      </w:r>
      <w:r w:rsidR="0047560C" w:rsidRPr="00AD4258">
        <w:rPr>
          <w:rFonts w:ascii="Arial" w:eastAsia="Calibri" w:hAnsi="Arial" w:cs="Arial"/>
          <w:iCs/>
          <w:lang w:eastAsia="en-US"/>
        </w:rPr>
        <w:t xml:space="preserve">9 </w:t>
      </w:r>
      <w:r w:rsidR="00CB7B00" w:rsidRPr="00AD4258">
        <w:rPr>
          <w:rFonts w:ascii="Arial" w:eastAsia="Calibri" w:hAnsi="Arial" w:cs="Arial"/>
          <w:iCs/>
          <w:lang w:eastAsia="en-US"/>
        </w:rPr>
        <w:t>Analizy Wykonalności</w:t>
      </w:r>
      <w:r w:rsidR="00D26B8F" w:rsidRPr="00AD4258">
        <w:rPr>
          <w:rFonts w:ascii="Arial" w:eastAsia="Calibri" w:hAnsi="Arial" w:cs="Arial"/>
          <w:iCs/>
          <w:lang w:eastAsia="en-US"/>
        </w:rPr>
        <w:t>;</w:t>
      </w:r>
      <w:r w:rsidR="0016324B" w:rsidRPr="00AD4258">
        <w:rPr>
          <w:rFonts w:ascii="Arial" w:eastAsia="Calibri" w:hAnsi="Arial" w:cs="Arial"/>
          <w:iCs/>
          <w:lang w:eastAsia="en-US"/>
        </w:rPr>
        <w:t xml:space="preserve"> </w:t>
      </w:r>
    </w:p>
    <w:p w14:paraId="2BBE2CE9" w14:textId="01D00D01" w:rsidR="00BB6735" w:rsidRPr="00AD4258" w:rsidRDefault="00987A5F"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w:t>
      </w:r>
      <w:r w:rsidR="00CB7B00" w:rsidRPr="00AD4258">
        <w:rPr>
          <w:rFonts w:ascii="Arial" w:eastAsia="Calibri" w:hAnsi="Arial" w:cs="Arial"/>
          <w:iCs/>
          <w:lang w:eastAsia="en-US"/>
        </w:rPr>
        <w:t xml:space="preserve">Warunek </w:t>
      </w:r>
      <w:r w:rsidR="0016324B" w:rsidRPr="00AD4258">
        <w:rPr>
          <w:rFonts w:ascii="Arial" w:eastAsia="Calibri" w:hAnsi="Arial" w:cs="Arial"/>
          <w:iCs/>
          <w:lang w:eastAsia="en-US"/>
        </w:rPr>
        <w:t>Wykonalnoś</w:t>
      </w:r>
      <w:r w:rsidR="00CB7B00" w:rsidRPr="00AD4258">
        <w:rPr>
          <w:rFonts w:ascii="Arial" w:eastAsia="Calibri" w:hAnsi="Arial" w:cs="Arial"/>
          <w:iCs/>
          <w:lang w:eastAsia="en-US"/>
        </w:rPr>
        <w:t>ci</w:t>
      </w:r>
      <w:r w:rsidR="0016324B" w:rsidRPr="00AD4258">
        <w:rPr>
          <w:rFonts w:ascii="Arial" w:eastAsia="Calibri" w:hAnsi="Arial" w:cs="Arial"/>
          <w:iCs/>
          <w:lang w:eastAsia="en-US"/>
        </w:rPr>
        <w:t xml:space="preserve"> techniczn</w:t>
      </w:r>
      <w:r w:rsidR="00CB7B00" w:rsidRPr="00AD4258">
        <w:rPr>
          <w:rFonts w:ascii="Arial" w:eastAsia="Calibri" w:hAnsi="Arial" w:cs="Arial"/>
          <w:iCs/>
          <w:lang w:eastAsia="en-US"/>
        </w:rPr>
        <w:t>ej</w:t>
      </w:r>
      <w:r w:rsidR="0016324B" w:rsidRPr="00AD4258">
        <w:rPr>
          <w:rFonts w:ascii="Arial" w:eastAsia="Calibri" w:hAnsi="Arial" w:cs="Arial"/>
          <w:iCs/>
          <w:lang w:eastAsia="en-US"/>
        </w:rPr>
        <w:t xml:space="preserve"> projektu ocenian</w:t>
      </w:r>
      <w:r w:rsidR="00CB7B00" w:rsidRPr="00AD4258">
        <w:rPr>
          <w:rFonts w:ascii="Arial" w:eastAsia="Calibri" w:hAnsi="Arial" w:cs="Arial"/>
          <w:iCs/>
          <w:lang w:eastAsia="en-US"/>
        </w:rPr>
        <w:t>y</w:t>
      </w:r>
      <w:r w:rsidR="0016324B" w:rsidRPr="00AD4258">
        <w:rPr>
          <w:rFonts w:ascii="Arial" w:eastAsia="Calibri" w:hAnsi="Arial" w:cs="Arial"/>
          <w:iCs/>
          <w:lang w:eastAsia="en-US"/>
        </w:rPr>
        <w:t xml:space="preserve"> będzie na podstawie informacji zawartych </w:t>
      </w:r>
      <w:r w:rsidR="001A6239" w:rsidRPr="00AD4258">
        <w:rPr>
          <w:rFonts w:ascii="Arial" w:eastAsia="Calibri" w:hAnsi="Arial" w:cs="Arial"/>
          <w:iCs/>
          <w:lang w:eastAsia="en-US"/>
        </w:rPr>
        <w:t xml:space="preserve">we wniosku o dofinansowanie </w:t>
      </w:r>
      <w:r w:rsidR="0016324B" w:rsidRPr="00AD4258">
        <w:rPr>
          <w:rFonts w:ascii="Arial" w:eastAsia="Calibri" w:hAnsi="Arial" w:cs="Arial"/>
          <w:iCs/>
          <w:lang w:eastAsia="en-US"/>
        </w:rPr>
        <w:t xml:space="preserve">w sekcji H1 </w:t>
      </w:r>
      <w:r w:rsidR="001A6239" w:rsidRPr="00AD4258">
        <w:rPr>
          <w:rFonts w:ascii="Arial" w:eastAsia="Calibri" w:hAnsi="Arial" w:cs="Arial"/>
          <w:iCs/>
          <w:lang w:eastAsia="en-US"/>
        </w:rPr>
        <w:t xml:space="preserve">Potencjał do realizacji projektu </w:t>
      </w:r>
      <w:r w:rsidR="0016324B" w:rsidRPr="00AD4258">
        <w:rPr>
          <w:rFonts w:ascii="Arial" w:eastAsia="Calibri" w:hAnsi="Arial" w:cs="Arial"/>
          <w:iCs/>
          <w:lang w:eastAsia="en-US"/>
        </w:rPr>
        <w:t>oraz zapisów w pkt. 1</w:t>
      </w:r>
      <w:r w:rsidR="0047560C" w:rsidRPr="00AD4258">
        <w:rPr>
          <w:rFonts w:ascii="Arial" w:eastAsia="Calibri" w:hAnsi="Arial" w:cs="Arial"/>
          <w:iCs/>
          <w:lang w:eastAsia="en-US"/>
        </w:rPr>
        <w:t>0</w:t>
      </w:r>
      <w:r w:rsidR="0016324B" w:rsidRPr="00AD4258">
        <w:rPr>
          <w:rFonts w:ascii="Arial" w:eastAsia="Calibri" w:hAnsi="Arial" w:cs="Arial"/>
          <w:iCs/>
          <w:lang w:eastAsia="en-US"/>
        </w:rPr>
        <w:t xml:space="preserve"> </w:t>
      </w:r>
      <w:r w:rsidR="00CB7B00" w:rsidRPr="00AD4258">
        <w:rPr>
          <w:rFonts w:ascii="Arial" w:eastAsia="Calibri" w:hAnsi="Arial" w:cs="Arial"/>
          <w:iCs/>
          <w:lang w:eastAsia="en-US"/>
        </w:rPr>
        <w:t>Analizy Wykonalności</w:t>
      </w:r>
      <w:r w:rsidR="0016324B" w:rsidRPr="00AD4258">
        <w:rPr>
          <w:rFonts w:ascii="Arial" w:eastAsia="Calibri" w:hAnsi="Arial" w:cs="Arial"/>
          <w:iCs/>
          <w:lang w:eastAsia="en-US"/>
        </w:rPr>
        <w:t xml:space="preserve">.  </w:t>
      </w:r>
      <w:bookmarkEnd w:id="7"/>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AD4258">
        <w:rPr>
          <w:rFonts w:ascii="Arial" w:eastAsia="Calibri" w:hAnsi="Arial" w:cs="Arial"/>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sidRPr="00AD4258">
        <w:rPr>
          <w:rFonts w:ascii="Arial" w:eastAsia="Calibri" w:hAnsi="Arial" w:cs="Arial"/>
          <w:iCs/>
          <w:lang w:eastAsia="en-US"/>
        </w:rPr>
        <w:t>Warunków udzielenia wsparcia</w:t>
      </w:r>
      <w:r w:rsidRPr="00AD4258">
        <w:rPr>
          <w:rFonts w:ascii="Arial" w:eastAsia="Calibri" w:hAnsi="Arial" w:cs="Arial"/>
          <w:iCs/>
          <w:lang w:eastAsia="en-US"/>
        </w:rPr>
        <w:t xml:space="preserve">. </w:t>
      </w:r>
      <w:r w:rsidR="008053DD" w:rsidRPr="00AD4258">
        <w:rPr>
          <w:rFonts w:ascii="Arial" w:eastAsia="Calibri" w:hAnsi="Arial" w:cs="Arial"/>
          <w:iCs/>
          <w:lang w:eastAsia="en-US"/>
        </w:rPr>
        <w:t>Wnioskodawc</w:t>
      </w:r>
      <w:r w:rsidRPr="00AD4258">
        <w:rPr>
          <w:rFonts w:ascii="Arial" w:eastAsia="Calibri" w:hAnsi="Arial" w:cs="Arial"/>
          <w:iCs/>
          <w:lang w:eastAsia="en-US"/>
        </w:rPr>
        <w:t>a ponosi pełną odpowiedzialność za informacje zawarte w składanych dokumentach.</w:t>
      </w:r>
    </w:p>
    <w:p w14:paraId="05D6E44C" w14:textId="0CEEEB19" w:rsidR="0016324B" w:rsidRPr="00AD4258" w:rsidRDefault="00BB6735" w:rsidP="0080095D">
      <w:pPr>
        <w:spacing w:beforeLines="60" w:before="144" w:afterLines="60" w:after="144" w:line="240" w:lineRule="auto"/>
        <w:rPr>
          <w:rFonts w:ascii="Arial" w:eastAsiaTheme="majorEastAsia" w:hAnsi="Arial" w:cs="Arial"/>
          <w:b/>
          <w:bCs/>
          <w:iCs/>
          <w:lang w:eastAsia="x-none"/>
        </w:rPr>
      </w:pPr>
      <w:r w:rsidRPr="00AD4258">
        <w:rPr>
          <w:rFonts w:ascii="Arial" w:eastAsiaTheme="majorEastAsia" w:hAnsi="Arial" w:cs="Arial"/>
          <w:b/>
          <w:bCs/>
          <w:iCs/>
          <w:lang w:eastAsia="x-none"/>
        </w:rPr>
        <w:t>Należy unikać nadmiernego rozbudowywania opisów i podawania informacji zbędnych dla oceny wykonalności projektu.</w:t>
      </w: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3"/>
      <w:bookmarkEnd w:id="4"/>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10"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10"/>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8"/>
      <w:bookmarkEnd w:id="9"/>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1ADC8422"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1D5A2D">
        <w:rPr>
          <w:rFonts w:ascii="Arial" w:eastAsia="Calibri" w:hAnsi="Arial" w:cs="Arial"/>
          <w:color w:val="000000"/>
          <w:lang w:eastAsia="en-US"/>
        </w:rPr>
        <w:t xml:space="preserve"> </w:t>
      </w:r>
      <w:r w:rsidR="001D5A2D" w:rsidRPr="002110BB">
        <w:rPr>
          <w:rFonts w:ascii="Arial" w:eastAsia="Calibri" w:hAnsi="Arial" w:cs="Arial"/>
          <w:i/>
          <w:iCs/>
          <w:color w:val="000000"/>
          <w:sz w:val="18"/>
          <w:szCs w:val="18"/>
          <w:lang w:eastAsia="en-US"/>
        </w:rPr>
        <w:t>(należy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5C8FDFCC" w14:textId="77777777" w:rsidR="001B7AE0" w:rsidRPr="004033B7" w:rsidRDefault="002D7E22" w:rsidP="001B7AE0">
            <w:pPr>
              <w:spacing w:before="120" w:after="120" w:line="240" w:lineRule="auto"/>
              <w:rPr>
                <w:rFonts w:ascii="Arial" w:hAnsi="Arial" w:cs="Arial"/>
                <w:iCs/>
              </w:rPr>
            </w:pPr>
            <w:bookmarkStart w:id="11" w:name="_Hlk180412632"/>
            <w:r w:rsidRPr="00D26B8F">
              <w:rPr>
                <w:rFonts w:ascii="Segoe UI Symbol" w:hAnsi="Segoe UI Symbol" w:cs="Segoe UI Symbol"/>
              </w:rPr>
              <w:t>☐</w:t>
            </w:r>
            <w:bookmarkEnd w:id="11"/>
            <w:r w:rsidRPr="00D26B8F">
              <w:rPr>
                <w:rFonts w:ascii="Arial" w:hAnsi="Arial" w:cs="Arial"/>
              </w:rPr>
              <w:t xml:space="preserve"> </w:t>
            </w:r>
            <w:r w:rsidR="00DA1143">
              <w:rPr>
                <w:rFonts w:ascii="Arial" w:hAnsi="Arial" w:cs="Arial"/>
                <w:sz w:val="24"/>
              </w:rPr>
              <w:t xml:space="preserve"> </w:t>
            </w:r>
            <w:r w:rsidR="001B7AE0" w:rsidRPr="004033B7">
              <w:rPr>
                <w:rFonts w:ascii="Arial" w:hAnsi="Arial" w:cs="Arial"/>
                <w:iCs/>
              </w:rPr>
              <w:t>Ochrona, rozwój i promowanie publicznych walorów turystycznych i usług turystycznych.</w:t>
            </w:r>
          </w:p>
          <w:p w14:paraId="16897432" w14:textId="4942B511" w:rsidR="001B7AE0" w:rsidRPr="004033B7" w:rsidRDefault="001B7AE0" w:rsidP="001B7AE0">
            <w:pPr>
              <w:spacing w:before="120" w:after="120" w:line="240" w:lineRule="auto"/>
              <w:rPr>
                <w:rFonts w:ascii="Arial" w:hAnsi="Arial" w:cs="Arial"/>
                <w:iCs/>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kulturowego i usług w dziedzinie kultury.</w:t>
            </w:r>
          </w:p>
          <w:p w14:paraId="323B68E6" w14:textId="759C0927" w:rsidR="001B7AE0" w:rsidRPr="004033B7" w:rsidRDefault="001B7AE0" w:rsidP="002110BB">
            <w:pPr>
              <w:spacing w:before="120" w:after="120" w:line="240" w:lineRule="auto"/>
              <w:ind w:left="318" w:hanging="318"/>
              <w:rPr>
                <w:rFonts w:ascii="Arial" w:hAnsi="Arial" w:cs="Arial"/>
                <w:iCs/>
              </w:rPr>
            </w:pPr>
            <w:r w:rsidRPr="00D26B8F">
              <w:rPr>
                <w:rFonts w:ascii="Segoe UI Symbol" w:hAnsi="Segoe UI Symbol" w:cs="Segoe UI Symbol"/>
              </w:rPr>
              <w:lastRenderedPageBreak/>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naturalnego i ekoturystyki poza obszarami Natura 2000.</w:t>
            </w:r>
          </w:p>
          <w:p w14:paraId="064A0342" w14:textId="7F17A468" w:rsidR="002D7E22" w:rsidRPr="00D26B8F" w:rsidRDefault="001B7AE0" w:rsidP="002110BB">
            <w:pPr>
              <w:pStyle w:val="Default"/>
              <w:rPr>
                <w:rFonts w:ascii="Arial" w:hAnsi="Arial" w:cs="Arial"/>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Fizyczna odnowa i bezpieczeństwo przestrzeni publicznych</w:t>
            </w:r>
            <w:r>
              <w:rPr>
                <w:rFonts w:ascii="Arial" w:hAnsi="Arial" w:cs="Arial"/>
                <w:iCs/>
              </w:rPr>
              <w:t>.</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lastRenderedPageBreak/>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2"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tbl>
    <w:bookmarkEnd w:id="12"/>
    <w:p w14:paraId="08295B32" w14:textId="3CACAD25" w:rsidR="005F68C7" w:rsidRPr="002110BB" w:rsidRDefault="00C755FF">
      <w:pPr>
        <w:pStyle w:val="Akapitzlist"/>
        <w:numPr>
          <w:ilvl w:val="0"/>
          <w:numId w:val="3"/>
        </w:numPr>
        <w:spacing w:beforeLines="60" w:before="144" w:afterLines="60" w:after="144" w:line="240" w:lineRule="auto"/>
        <w:contextualSpacing w:val="0"/>
        <w:rPr>
          <w:rFonts w:ascii="Arial" w:eastAsiaTheme="majorEastAsia" w:hAnsi="Arial" w:cs="Arial"/>
          <w:i/>
          <w:iCs/>
        </w:rPr>
      </w:pPr>
      <w:r w:rsidRPr="00EA625F">
        <w:rPr>
          <w:rFonts w:ascii="Arial" w:eastAsiaTheme="majorEastAsia" w:hAnsi="Arial" w:cs="Arial"/>
          <w:b/>
          <w:bCs/>
        </w:rPr>
        <w:t>Zielona infrastruktura</w:t>
      </w:r>
      <w:r>
        <w:rPr>
          <w:rFonts w:ascii="Arial" w:eastAsiaTheme="majorEastAsia" w:hAnsi="Arial" w:cs="Arial"/>
          <w:b/>
          <w:bCs/>
        </w:rPr>
        <w:t xml:space="preserve"> </w:t>
      </w:r>
      <w:r w:rsidR="00A9607A">
        <w:rPr>
          <w:rFonts w:ascii="Arial" w:eastAsiaTheme="majorEastAsia" w:hAnsi="Arial" w:cs="Arial"/>
          <w:b/>
          <w:bCs/>
        </w:rPr>
        <w:t xml:space="preserve"> </w:t>
      </w:r>
      <w:r w:rsidR="00A9607A">
        <w:rPr>
          <w:rFonts w:ascii="Arial" w:eastAsiaTheme="majorEastAsia" w:hAnsi="Arial" w:cs="Arial"/>
          <w:b/>
          <w:bCs/>
          <w:color w:val="FF0000"/>
        </w:rPr>
        <w:t xml:space="preserve"> </w:t>
      </w:r>
      <w:r w:rsidRPr="002110BB">
        <w:rPr>
          <w:rFonts w:ascii="Arial" w:eastAsiaTheme="majorEastAsia" w:hAnsi="Arial" w:cs="Arial"/>
          <w:i/>
          <w:iCs/>
        </w:rPr>
        <w:t>(dotyczy przestrzeni otwart</w:t>
      </w:r>
      <w:r w:rsidR="00481463">
        <w:rPr>
          <w:rFonts w:ascii="Arial" w:eastAsiaTheme="majorEastAsia" w:hAnsi="Arial" w:cs="Arial"/>
          <w:i/>
          <w:iCs/>
        </w:rPr>
        <w:t>ych</w:t>
      </w:r>
      <w:r w:rsidRPr="002110BB">
        <w:rPr>
          <w:rFonts w:ascii="Arial" w:eastAsiaTheme="majorEastAsia" w:hAnsi="Arial" w:cs="Arial"/>
          <w:i/>
          <w:iCs/>
        </w:rPr>
        <w:t xml:space="preserve">) </w:t>
      </w:r>
    </w:p>
    <w:p w14:paraId="5125FCD5" w14:textId="14D33BCC" w:rsidR="00C755FF" w:rsidRPr="00C755FF" w:rsidRDefault="005F68C7" w:rsidP="00F33D9E">
      <w:pPr>
        <w:tabs>
          <w:tab w:val="left" w:pos="432"/>
        </w:tabs>
        <w:spacing w:after="0"/>
        <w:rPr>
          <w:rFonts w:ascii="Arial" w:hAnsi="Arial" w:cs="Arial"/>
        </w:rPr>
      </w:pPr>
      <w:r w:rsidRPr="00C755FF">
        <w:rPr>
          <w:rFonts w:ascii="Arial" w:eastAsia="Times New Roman" w:hAnsi="Arial" w:cs="Arial"/>
          <w:bCs/>
          <w:lang w:eastAsia="ar-SA"/>
        </w:rPr>
        <w:t xml:space="preserve">Należy </w:t>
      </w:r>
      <w:r w:rsidR="004802DE">
        <w:rPr>
          <w:rFonts w:ascii="Arial" w:eastAsia="Times New Roman" w:hAnsi="Arial" w:cs="Arial"/>
          <w:bCs/>
          <w:lang w:eastAsia="ar-SA"/>
        </w:rPr>
        <w:t>opis</w:t>
      </w:r>
      <w:r w:rsidR="004802DE" w:rsidRPr="00C755FF">
        <w:rPr>
          <w:rFonts w:ascii="Arial" w:eastAsia="Times New Roman" w:hAnsi="Arial" w:cs="Arial"/>
          <w:bCs/>
          <w:lang w:eastAsia="ar-SA"/>
        </w:rPr>
        <w:t>ać</w:t>
      </w:r>
      <w:r w:rsidRPr="00C755FF">
        <w:rPr>
          <w:rFonts w:ascii="Arial" w:eastAsia="Times New Roman" w:hAnsi="Arial" w:cs="Arial"/>
          <w:bCs/>
          <w:lang w:eastAsia="ar-SA"/>
        </w:rPr>
        <w:t>,</w:t>
      </w:r>
      <w:r w:rsidR="00293BAE" w:rsidRPr="00C755FF">
        <w:rPr>
          <w:rFonts w:ascii="Arial" w:eastAsia="Times New Roman" w:hAnsi="Arial" w:cs="Arial"/>
          <w:bCs/>
          <w:lang w:eastAsia="ar-SA"/>
        </w:rPr>
        <w:t xml:space="preserve"> </w:t>
      </w:r>
      <w:r w:rsidR="004802DE">
        <w:rPr>
          <w:rFonts w:ascii="Arial" w:eastAsia="Times New Roman" w:hAnsi="Arial" w:cs="Arial"/>
          <w:bCs/>
          <w:lang w:eastAsia="ar-SA"/>
        </w:rPr>
        <w:t xml:space="preserve">w jaki  sposób </w:t>
      </w:r>
      <w:r w:rsidR="004802DE" w:rsidRPr="00C755FF">
        <w:rPr>
          <w:rFonts w:ascii="Arial" w:hAnsi="Arial" w:cs="Arial"/>
        </w:rPr>
        <w:t>zostanie</w:t>
      </w:r>
      <w:r w:rsidR="004802DE" w:rsidRPr="00C755FF">
        <w:rPr>
          <w:rFonts w:ascii="Arial" w:eastAsia="Times New Roman" w:hAnsi="Arial" w:cs="Arial"/>
          <w:bCs/>
          <w:lang w:eastAsia="ar-SA"/>
        </w:rPr>
        <w:t xml:space="preserve"> </w:t>
      </w:r>
      <w:r w:rsidR="00C755FF" w:rsidRPr="00C755FF">
        <w:rPr>
          <w:rFonts w:ascii="Arial" w:hAnsi="Arial" w:cs="Arial"/>
        </w:rPr>
        <w:t>zapewniona dbałość o tereny zielone</w:t>
      </w:r>
      <w:r w:rsidR="00BF0B3D">
        <w:rPr>
          <w:rFonts w:ascii="Arial" w:hAnsi="Arial" w:cs="Arial"/>
        </w:rPr>
        <w:t xml:space="preserve"> i </w:t>
      </w:r>
      <w:r w:rsidR="00C755FF" w:rsidRPr="00C755FF">
        <w:rPr>
          <w:rFonts w:ascii="Arial" w:hAnsi="Arial" w:cs="Arial"/>
        </w:rPr>
        <w:t xml:space="preserve"> zachowani</w:t>
      </w:r>
      <w:r w:rsidR="00BF0B3D">
        <w:rPr>
          <w:rFonts w:ascii="Arial" w:hAnsi="Arial" w:cs="Arial"/>
        </w:rPr>
        <w:t>e</w:t>
      </w:r>
      <w:r w:rsidR="00C755FF" w:rsidRPr="00C755FF">
        <w:rPr>
          <w:rFonts w:ascii="Arial" w:hAnsi="Arial" w:cs="Arial"/>
        </w:rPr>
        <w:t xml:space="preserve"> istniejących drzew i krzewów w całym cyklu projektowym, popraw</w:t>
      </w:r>
      <w:r w:rsidR="00BF0B3D">
        <w:rPr>
          <w:rFonts w:ascii="Arial" w:hAnsi="Arial" w:cs="Arial"/>
        </w:rPr>
        <w:t>a</w:t>
      </w:r>
      <w:r w:rsidR="00C755FF" w:rsidRPr="00C755FF">
        <w:rPr>
          <w:rFonts w:ascii="Arial" w:hAnsi="Arial" w:cs="Arial"/>
        </w:rPr>
        <w:t xml:space="preserve"> warunków ich wzrostu, w tym poprzez stosowanie standardów ochrony zieleni (w tym właściwą organizację prac budowlanych): </w:t>
      </w:r>
      <w:hyperlink r:id="rId8" w:history="1">
        <w:r w:rsidR="00C755FF" w:rsidRPr="00C755FF">
          <w:rPr>
            <w:rStyle w:val="Hipercze"/>
            <w:rFonts w:ascii="Arial" w:hAnsi="Arial" w:cs="Arial"/>
            <w:color w:val="auto"/>
          </w:rPr>
          <w:t>https://www.gov.pl/web/nfosigw/standardy-ochrony-drzew</w:t>
        </w:r>
      </w:hyperlink>
      <w:r w:rsidR="00C755FF" w:rsidRPr="00C755FF">
        <w:rPr>
          <w:rFonts w:ascii="Arial" w:hAnsi="Arial" w:cs="Arial"/>
        </w:rPr>
        <w:t xml:space="preserve">  oraz </w:t>
      </w:r>
      <w:hyperlink r:id="rId9" w:history="1">
        <w:r w:rsidR="00C755FF" w:rsidRPr="00C755FF">
          <w:rPr>
            <w:rStyle w:val="Hipercze"/>
            <w:rFonts w:ascii="Arial" w:hAnsi="Arial" w:cs="Arial"/>
            <w:color w:val="auto"/>
          </w:rPr>
          <w:t>http://drzewa.org.pl/standardy/</w:t>
        </w:r>
      </w:hyperlink>
      <w:r w:rsidR="00C755FF" w:rsidRPr="00C755FF">
        <w:rPr>
          <w:rFonts w:ascii="Arial" w:hAnsi="Arial" w:cs="Arial"/>
        </w:rPr>
        <w:t xml:space="preserve">). </w:t>
      </w:r>
    </w:p>
    <w:p w14:paraId="4FC8ECCC" w14:textId="77777777" w:rsidR="00F812C9" w:rsidRPr="00E71325" w:rsidRDefault="00F812C9" w:rsidP="00F812C9">
      <w:pPr>
        <w:pStyle w:val="Default"/>
        <w:spacing w:after="100" w:afterAutospacing="1"/>
        <w:rPr>
          <w:rFonts w:ascii="Arial" w:hAnsi="Arial" w:cs="Arial"/>
          <w:color w:val="FF0000"/>
          <w:szCs w:val="22"/>
        </w:rPr>
      </w:pPr>
      <w:r w:rsidRPr="001E1759">
        <w:rPr>
          <w:rFonts w:ascii="Arial" w:hAnsi="Arial" w:cs="Arial"/>
          <w:szCs w:val="22"/>
        </w:rPr>
        <w:t>Należy dążyć do zwiększania powierzchni biologicznie czynnych i unikać tworzenia powierzchni</w:t>
      </w:r>
      <w:r>
        <w:rPr>
          <w:rFonts w:ascii="Arial" w:hAnsi="Arial" w:cs="Arial"/>
          <w:szCs w:val="22"/>
        </w:rPr>
        <w:t xml:space="preserve"> </w:t>
      </w:r>
      <w:r w:rsidRPr="001E1759">
        <w:rPr>
          <w:rFonts w:ascii="Arial" w:hAnsi="Arial" w:cs="Arial"/>
          <w:szCs w:val="22"/>
        </w:rPr>
        <w:t>uszczelnionych.</w:t>
      </w:r>
      <w:r>
        <w:rPr>
          <w:rFonts w:ascii="Arial" w:hAnsi="Arial" w:cs="Arial"/>
          <w:szCs w:val="22"/>
        </w:rPr>
        <w:t xml:space="preserve"> Należy opisać, </w:t>
      </w:r>
      <w:r w:rsidRPr="00C755FF">
        <w:rPr>
          <w:rFonts w:ascii="Arial" w:hAnsi="Arial" w:cs="Arial"/>
          <w:szCs w:val="22"/>
        </w:rPr>
        <w:t>czy w ramach projektu unika się tworzenia powierzchni</w:t>
      </w:r>
      <w:r>
        <w:rPr>
          <w:rFonts w:ascii="Arial" w:hAnsi="Arial" w:cs="Arial"/>
          <w:szCs w:val="22"/>
        </w:rPr>
        <w:t xml:space="preserve"> </w:t>
      </w:r>
      <w:r w:rsidRPr="00C755FF">
        <w:rPr>
          <w:rFonts w:ascii="Arial" w:hAnsi="Arial" w:cs="Arial"/>
          <w:szCs w:val="22"/>
        </w:rPr>
        <w:t>uszczelnionych.</w:t>
      </w:r>
      <w:r>
        <w:rPr>
          <w:rFonts w:ascii="Arial" w:hAnsi="Arial" w:cs="Arial"/>
          <w:szCs w:val="22"/>
        </w:rPr>
        <w:t xml:space="preserve"> </w:t>
      </w:r>
    </w:p>
    <w:p w14:paraId="669F61DD" w14:textId="32DF65CE" w:rsidR="005122F0" w:rsidRPr="00D32F26" w:rsidRDefault="005122F0" w:rsidP="005122F0">
      <w:pPr>
        <w:pStyle w:val="Default"/>
        <w:jc w:val="both"/>
        <w:rPr>
          <w:rFonts w:ascii="Arial" w:hAnsi="Arial" w:cs="Arial"/>
          <w:color w:val="auto"/>
          <w:szCs w:val="22"/>
        </w:rPr>
      </w:pPr>
      <w:r w:rsidRPr="00D32F26">
        <w:rPr>
          <w:rFonts w:ascii="Arial" w:hAnsi="Arial" w:cs="Arial"/>
          <w:color w:val="auto"/>
          <w:szCs w:val="22"/>
        </w:rPr>
        <w:t xml:space="preserve">W </w:t>
      </w:r>
      <w:r w:rsidRPr="00B3022B">
        <w:rPr>
          <w:rFonts w:ascii="Arial" w:hAnsi="Arial" w:cs="Arial"/>
          <w:color w:val="auto"/>
          <w:szCs w:val="22"/>
        </w:rPr>
        <w:t>uzasadnieniu</w:t>
      </w:r>
      <w:r w:rsidRPr="00D32F26">
        <w:rPr>
          <w:rFonts w:ascii="Arial" w:hAnsi="Arial" w:cs="Arial"/>
          <w:color w:val="auto"/>
          <w:szCs w:val="22"/>
        </w:rPr>
        <w:t xml:space="preserve">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8A0143" w14:paraId="255B6B0F" w14:textId="77777777" w:rsidTr="00442FCA">
        <w:tc>
          <w:tcPr>
            <w:tcW w:w="9068" w:type="dxa"/>
          </w:tcPr>
          <w:p w14:paraId="4E00474D" w14:textId="728A5F0F" w:rsidR="005F68C7" w:rsidRPr="008A0143" w:rsidRDefault="005F68C7" w:rsidP="00F33D9E">
            <w:pPr>
              <w:pStyle w:val="Bezodstpw"/>
              <w:spacing w:beforeLines="60" w:before="144" w:after="100" w:afterAutospacing="1"/>
              <w:rPr>
                <w:rFonts w:ascii="Arial" w:hAnsi="Arial" w:cs="Arial"/>
                <w:sz w:val="20"/>
                <w:szCs w:val="20"/>
              </w:rPr>
            </w:pPr>
            <w:r w:rsidRPr="008A0143">
              <w:rPr>
                <w:rFonts w:ascii="Arial" w:hAnsi="Arial" w:cs="Arial"/>
                <w:sz w:val="20"/>
                <w:szCs w:val="20"/>
              </w:rPr>
              <w:t>Uzasadnienie:</w:t>
            </w:r>
          </w:p>
          <w:p w14:paraId="7BBC2FA2" w14:textId="77777777" w:rsidR="005F68C7" w:rsidRPr="008A0143" w:rsidRDefault="005F68C7" w:rsidP="00F33D9E">
            <w:pPr>
              <w:pStyle w:val="Bezodstpw"/>
              <w:spacing w:beforeLines="60" w:before="144" w:after="100" w:afterAutospacing="1"/>
              <w:rPr>
                <w:rFonts w:ascii="Arial" w:hAnsi="Arial" w:cs="Arial"/>
                <w:sz w:val="20"/>
                <w:szCs w:val="20"/>
              </w:rPr>
            </w:pPr>
          </w:p>
          <w:p w14:paraId="7D7C51CF" w14:textId="77777777" w:rsidR="005F68C7" w:rsidRPr="008A0143" w:rsidRDefault="005F68C7" w:rsidP="00F33D9E">
            <w:pPr>
              <w:pStyle w:val="Bezodstpw"/>
              <w:spacing w:beforeLines="60" w:before="144" w:after="100" w:afterAutospacing="1"/>
              <w:rPr>
                <w:rFonts w:ascii="Arial" w:hAnsi="Arial" w:cs="Arial"/>
                <w:sz w:val="20"/>
                <w:szCs w:val="20"/>
              </w:rPr>
            </w:pPr>
          </w:p>
        </w:tc>
      </w:tr>
    </w:tbl>
    <w:p w14:paraId="677E26A4" w14:textId="7A2B58F9" w:rsidR="009D687F"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 xml:space="preserve">Inwestycje w obszarze kultury </w:t>
      </w:r>
      <w:r w:rsidR="00A9607A">
        <w:rPr>
          <w:rFonts w:ascii="Arial" w:eastAsiaTheme="majorEastAsia" w:hAnsi="Arial" w:cs="Arial"/>
          <w:b/>
          <w:bCs/>
        </w:rPr>
        <w:t xml:space="preserve">  </w:t>
      </w:r>
      <w:r w:rsidRPr="002110BB">
        <w:rPr>
          <w:rFonts w:ascii="Arial" w:eastAsiaTheme="majorEastAsia" w:hAnsi="Arial" w:cs="Arial"/>
          <w:i/>
          <w:iCs/>
        </w:rPr>
        <w:t>(dotyczy projektów z obszaru kultury)</w:t>
      </w:r>
    </w:p>
    <w:p w14:paraId="2093C801" w14:textId="26200F0D" w:rsidR="009D687F" w:rsidRPr="00F33D9E" w:rsidRDefault="004163A8" w:rsidP="00121BA0">
      <w:pPr>
        <w:suppressAutoHyphens/>
        <w:spacing w:after="100" w:afterAutospacing="1" w:line="240" w:lineRule="auto"/>
        <w:rPr>
          <w:rFonts w:ascii="Arial" w:hAnsi="Arial" w:cs="Arial"/>
        </w:rPr>
      </w:pPr>
      <w:r w:rsidRPr="00F33D9E">
        <w:rPr>
          <w:rFonts w:ascii="Arial" w:eastAsia="Times New Roman" w:hAnsi="Arial" w:cs="Arial"/>
          <w:bCs/>
          <w:lang w:eastAsia="ar-SA"/>
        </w:rPr>
        <w:t xml:space="preserve">Należy </w:t>
      </w:r>
      <w:r w:rsidR="00BF0B3D">
        <w:rPr>
          <w:rFonts w:ascii="Arial" w:eastAsia="Times New Roman" w:hAnsi="Arial" w:cs="Arial"/>
          <w:bCs/>
          <w:lang w:eastAsia="ar-SA"/>
        </w:rPr>
        <w:t>opisać w jaki sposób</w:t>
      </w:r>
      <w:r w:rsidR="00F33D9E" w:rsidRPr="00F33D9E">
        <w:rPr>
          <w:rFonts w:ascii="Arial" w:hAnsi="Arial" w:cs="Arial"/>
        </w:rPr>
        <w:t xml:space="preserve"> wykorzystywane są zalecenia wynikające z dokumentu „Europejskie zasady jakości dla finansowanych przez UE interwencji o potencjalnym wpływie na dziedzictwo kulturowe”.</w:t>
      </w:r>
      <w:r w:rsidR="00F33D9E">
        <w:rPr>
          <w:rFonts w:ascii="Arial" w:hAnsi="Arial" w:cs="Arial"/>
        </w:rPr>
        <w:t xml:space="preserve"> Należy </w:t>
      </w:r>
      <w:r w:rsidR="00BF0B3D">
        <w:rPr>
          <w:rFonts w:ascii="Arial" w:hAnsi="Arial" w:cs="Arial"/>
        </w:rPr>
        <w:t xml:space="preserve">opisać </w:t>
      </w:r>
      <w:r w:rsidR="00F33D9E" w:rsidRPr="00F33D9E">
        <w:rPr>
          <w:rFonts w:ascii="Arial" w:hAnsi="Arial" w:cs="Arial"/>
        </w:rPr>
        <w:t>czy</w:t>
      </w:r>
      <w:r w:rsidR="00BF0B3D">
        <w:rPr>
          <w:rFonts w:ascii="Arial" w:hAnsi="Arial" w:cs="Arial"/>
        </w:rPr>
        <w:t xml:space="preserve"> w przypadku</w:t>
      </w:r>
      <w:r w:rsidR="00F33D9E" w:rsidRPr="00F33D9E">
        <w:rPr>
          <w:rFonts w:ascii="Arial" w:hAnsi="Arial" w:cs="Arial"/>
        </w:rPr>
        <w:t xml:space="preserve"> </w:t>
      </w:r>
      <w:r w:rsidR="00F33D9E" w:rsidRPr="00EA625F">
        <w:rPr>
          <w:rFonts w:ascii="Arial" w:hAnsi="Arial" w:cs="Arial"/>
        </w:rPr>
        <w:t>renowacj</w:t>
      </w:r>
      <w:r w:rsidR="00BF0B3D" w:rsidRPr="00EA625F">
        <w:rPr>
          <w:rFonts w:ascii="Arial" w:hAnsi="Arial" w:cs="Arial"/>
        </w:rPr>
        <w:t>i</w:t>
      </w:r>
      <w:r w:rsidR="00F33D9E" w:rsidRPr="00EA625F">
        <w:rPr>
          <w:rFonts w:ascii="Arial" w:hAnsi="Arial" w:cs="Arial"/>
        </w:rPr>
        <w:t>, konserwacj</w:t>
      </w:r>
      <w:r w:rsidR="00BF0B3D" w:rsidRPr="00EA625F">
        <w:rPr>
          <w:rFonts w:ascii="Arial" w:hAnsi="Arial" w:cs="Arial"/>
        </w:rPr>
        <w:t>i</w:t>
      </w:r>
      <w:r w:rsidR="00F33D9E" w:rsidRPr="00EA625F">
        <w:rPr>
          <w:rFonts w:ascii="Arial" w:hAnsi="Arial" w:cs="Arial"/>
        </w:rPr>
        <w:t>, rewaloryzacj</w:t>
      </w:r>
      <w:r w:rsidR="00BF0B3D" w:rsidRPr="00EA625F">
        <w:rPr>
          <w:rFonts w:ascii="Arial" w:hAnsi="Arial" w:cs="Arial"/>
        </w:rPr>
        <w:t>i</w:t>
      </w:r>
      <w:r w:rsidR="00F33D9E" w:rsidRPr="00EA625F">
        <w:rPr>
          <w:rFonts w:ascii="Arial" w:hAnsi="Arial" w:cs="Arial"/>
        </w:rPr>
        <w:t xml:space="preserve"> i restauracj</w:t>
      </w:r>
      <w:r w:rsidR="00BF0B3D" w:rsidRPr="00EA625F">
        <w:rPr>
          <w:rFonts w:ascii="Arial" w:hAnsi="Arial" w:cs="Arial"/>
        </w:rPr>
        <w:t>i</w:t>
      </w:r>
      <w:r w:rsidR="00F33D9E" w:rsidRPr="00EA625F">
        <w:rPr>
          <w:rFonts w:ascii="Arial" w:hAnsi="Arial" w:cs="Arial"/>
        </w:rPr>
        <w:t xml:space="preserve"> obiektów zabytkowych</w:t>
      </w:r>
      <w:r w:rsidR="00F33D9E" w:rsidRPr="00F33D9E">
        <w:rPr>
          <w:rFonts w:ascii="Arial" w:hAnsi="Arial" w:cs="Arial"/>
        </w:rPr>
        <w:t xml:space="preserve"> nie</w:t>
      </w:r>
      <w:r w:rsidR="00BF0B3D">
        <w:rPr>
          <w:rFonts w:ascii="Arial" w:hAnsi="Arial" w:cs="Arial"/>
        </w:rPr>
        <w:t xml:space="preserve"> jest to</w:t>
      </w:r>
      <w:r w:rsidR="00F33D9E" w:rsidRPr="00F33D9E">
        <w:rPr>
          <w:rFonts w:ascii="Arial" w:hAnsi="Arial" w:cs="Arial"/>
        </w:rPr>
        <w:t xml:space="preserve"> pojedyncz</w:t>
      </w:r>
      <w:r w:rsidR="00BF0B3D">
        <w:rPr>
          <w:rFonts w:ascii="Arial" w:hAnsi="Arial" w:cs="Arial"/>
        </w:rPr>
        <w:t>a</w:t>
      </w:r>
      <w:r w:rsidR="00F33D9E" w:rsidRPr="00F33D9E">
        <w:rPr>
          <w:rFonts w:ascii="Arial" w:hAnsi="Arial" w:cs="Arial"/>
        </w:rPr>
        <w:t xml:space="preserve"> interwencj</w:t>
      </w:r>
      <w:r w:rsidR="00BF0B3D">
        <w:rPr>
          <w:rFonts w:ascii="Arial" w:hAnsi="Arial" w:cs="Arial"/>
        </w:rPr>
        <w:t>a</w:t>
      </w:r>
      <w:r w:rsidR="00F33D9E" w:rsidRPr="00F33D9E">
        <w:rPr>
          <w:rFonts w:ascii="Arial" w:hAnsi="Arial" w:cs="Arial"/>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8A0143" w14:paraId="6FA1A1AA" w14:textId="77777777" w:rsidTr="00821E81">
        <w:tc>
          <w:tcPr>
            <w:tcW w:w="9973" w:type="dxa"/>
          </w:tcPr>
          <w:p w14:paraId="26499908" w14:textId="77777777" w:rsidR="004163A8" w:rsidRPr="008A0143" w:rsidRDefault="004163A8" w:rsidP="00F33D9E">
            <w:pPr>
              <w:pStyle w:val="Bezodstpw"/>
              <w:spacing w:beforeLines="60" w:before="144" w:after="100" w:afterAutospacing="1"/>
              <w:rPr>
                <w:rFonts w:ascii="Arial" w:hAnsi="Arial" w:cs="Arial"/>
                <w:sz w:val="20"/>
                <w:szCs w:val="20"/>
              </w:rPr>
            </w:pPr>
            <w:bookmarkStart w:id="13" w:name="_Hlk180412555"/>
            <w:r w:rsidRPr="008A0143">
              <w:rPr>
                <w:rFonts w:ascii="Arial" w:hAnsi="Arial" w:cs="Arial"/>
                <w:sz w:val="20"/>
                <w:szCs w:val="20"/>
              </w:rPr>
              <w:lastRenderedPageBreak/>
              <w:t>Uzasadnienie:</w:t>
            </w:r>
          </w:p>
          <w:p w14:paraId="70808F76" w14:textId="77777777" w:rsidR="004163A8" w:rsidRPr="008A0143" w:rsidRDefault="004163A8" w:rsidP="00F33D9E">
            <w:pPr>
              <w:pStyle w:val="Bezodstpw"/>
              <w:spacing w:beforeLines="60" w:before="144" w:after="100" w:afterAutospacing="1"/>
              <w:rPr>
                <w:rFonts w:ascii="Arial" w:hAnsi="Arial" w:cs="Arial"/>
                <w:sz w:val="20"/>
                <w:szCs w:val="20"/>
              </w:rPr>
            </w:pPr>
          </w:p>
          <w:p w14:paraId="0F0C8D9E" w14:textId="77777777" w:rsidR="004163A8" w:rsidRPr="008A0143" w:rsidRDefault="004163A8" w:rsidP="00F33D9E">
            <w:pPr>
              <w:pStyle w:val="Bezodstpw"/>
              <w:spacing w:beforeLines="60" w:before="144" w:after="100" w:afterAutospacing="1"/>
              <w:rPr>
                <w:rFonts w:ascii="Arial" w:hAnsi="Arial" w:cs="Arial"/>
                <w:sz w:val="20"/>
                <w:szCs w:val="20"/>
              </w:rPr>
            </w:pPr>
          </w:p>
        </w:tc>
      </w:tr>
    </w:tbl>
    <w:bookmarkEnd w:id="13"/>
    <w:p w14:paraId="034A2491" w14:textId="6C01418A" w:rsidR="00293BAE" w:rsidRPr="009561C9" w:rsidRDefault="00293BAE">
      <w:pPr>
        <w:pStyle w:val="Akapitzlist"/>
        <w:numPr>
          <w:ilvl w:val="0"/>
          <w:numId w:val="3"/>
        </w:numPr>
        <w:spacing w:beforeLines="60" w:before="144" w:afterLines="60" w:after="144" w:line="240" w:lineRule="auto"/>
        <w:rPr>
          <w:rFonts w:ascii="Arial" w:eastAsia="Calibri" w:hAnsi="Arial" w:cs="Arial"/>
          <w:b/>
          <w:bCs/>
          <w:color w:val="000000"/>
          <w:lang w:eastAsia="en-US"/>
        </w:rPr>
      </w:pPr>
      <w:r w:rsidRPr="009561C9">
        <w:rPr>
          <w:rFonts w:ascii="Arial" w:eastAsia="Calibri" w:hAnsi="Arial" w:cs="Arial"/>
          <w:b/>
          <w:bCs/>
          <w:color w:val="000000"/>
          <w:lang w:eastAsia="en-US"/>
        </w:rPr>
        <w:t xml:space="preserve">Zgodność </w:t>
      </w:r>
      <w:r w:rsidR="00121BA0" w:rsidRPr="009561C9">
        <w:rPr>
          <w:rFonts w:ascii="Arial" w:hAnsi="Arial" w:cs="Arial"/>
          <w:b/>
          <w:bCs/>
        </w:rPr>
        <w:t>projektu z ideą inicjatywy Nowy Europejski Bauhaus</w:t>
      </w:r>
      <w:r w:rsidR="00A9607A">
        <w:rPr>
          <w:rFonts w:ascii="Arial" w:hAnsi="Arial" w:cs="Arial"/>
          <w:b/>
          <w:bCs/>
        </w:rPr>
        <w:t xml:space="preserve"> </w:t>
      </w:r>
    </w:p>
    <w:p w14:paraId="6912B23E" w14:textId="104659FC" w:rsidR="00121BA0" w:rsidRPr="009561C9" w:rsidRDefault="00410D10" w:rsidP="00121BA0">
      <w:pPr>
        <w:spacing w:after="0"/>
        <w:rPr>
          <w:rFonts w:ascii="Arial" w:hAnsi="Arial" w:cs="Arial"/>
        </w:rPr>
      </w:pPr>
      <w:r w:rsidRPr="009561C9">
        <w:rPr>
          <w:rFonts w:ascii="Arial" w:eastAsia="Calibri" w:hAnsi="Arial" w:cs="Arial"/>
          <w:color w:val="000000"/>
          <w:lang w:eastAsia="en-US"/>
        </w:rPr>
        <w:t xml:space="preserve">Należy </w:t>
      </w:r>
      <w:r w:rsidR="00BF0B3D">
        <w:rPr>
          <w:rFonts w:ascii="Arial" w:eastAsia="Calibri" w:hAnsi="Arial" w:cs="Arial"/>
          <w:color w:val="000000"/>
          <w:lang w:eastAsia="en-US"/>
        </w:rPr>
        <w:t>opisa</w:t>
      </w:r>
      <w:r w:rsidR="00BF0B3D">
        <w:rPr>
          <w:rFonts w:ascii="Arial" w:hAnsi="Arial" w:cs="Arial"/>
        </w:rPr>
        <w:t>ć</w:t>
      </w:r>
      <w:r w:rsidR="00121BA0" w:rsidRPr="009561C9">
        <w:rPr>
          <w:rFonts w:ascii="Arial" w:hAnsi="Arial" w:cs="Arial"/>
        </w:rPr>
        <w:t xml:space="preserve"> </w:t>
      </w:r>
      <w:r w:rsidR="00BF0B3D">
        <w:rPr>
          <w:rFonts w:ascii="Arial" w:hAnsi="Arial" w:cs="Arial"/>
        </w:rPr>
        <w:t xml:space="preserve">zgodność </w:t>
      </w:r>
      <w:r w:rsidR="00121BA0" w:rsidRPr="009561C9">
        <w:rPr>
          <w:rFonts w:ascii="Arial" w:hAnsi="Arial" w:cs="Arial"/>
        </w:rPr>
        <w:t xml:space="preserve">projektu </w:t>
      </w:r>
      <w:r w:rsidR="00BF0B3D">
        <w:rPr>
          <w:rFonts w:ascii="Arial" w:hAnsi="Arial" w:cs="Arial"/>
        </w:rPr>
        <w:t>z</w:t>
      </w:r>
      <w:r w:rsidR="00121BA0" w:rsidRPr="009561C9">
        <w:rPr>
          <w:rFonts w:ascii="Arial" w:hAnsi="Arial" w:cs="Arial"/>
        </w:rPr>
        <w:t xml:space="preserve"> ideą inicjatywy Nowy Europejski Bauhaus (NEB)</w:t>
      </w:r>
      <w:r w:rsidR="00BF0B3D">
        <w:rPr>
          <w:rFonts w:ascii="Arial" w:hAnsi="Arial" w:cs="Arial"/>
        </w:rPr>
        <w:t xml:space="preserve"> - </w:t>
      </w:r>
      <w:hyperlink r:id="rId10" w:history="1">
        <w:r w:rsidR="00BF0B3D" w:rsidRPr="009561C9">
          <w:rPr>
            <w:rStyle w:val="Hipercze"/>
            <w:rFonts w:ascii="Arial" w:hAnsi="Arial" w:cs="Arial"/>
          </w:rPr>
          <w:t>https://eur-lex.europa.eu/legal-content/PL/TXT/?uri=CELEX:52021DC0573</w:t>
        </w:r>
      </w:hyperlink>
      <w:r w:rsidR="00121BA0" w:rsidRPr="009561C9">
        <w:rPr>
          <w:rFonts w:ascii="Arial" w:hAnsi="Arial" w:cs="Arial"/>
        </w:rPr>
        <w:t xml:space="preserve">. Należy </w:t>
      </w:r>
      <w:r w:rsidR="00BF0B3D">
        <w:rPr>
          <w:rFonts w:ascii="Arial" w:hAnsi="Arial" w:cs="Arial"/>
        </w:rPr>
        <w:t>opisać w jaki sposób</w:t>
      </w:r>
      <w:r w:rsidR="00121BA0" w:rsidRPr="009561C9">
        <w:rPr>
          <w:rFonts w:ascii="Arial" w:hAnsi="Arial" w:cs="Arial"/>
        </w:rPr>
        <w:t xml:space="preserve"> założenia przedsięwzięcia uwzględniają 3 podstawowe nierozłączne wartości NEB:</w:t>
      </w:r>
    </w:p>
    <w:p w14:paraId="0D4CE3A5" w14:textId="2EBD3114" w:rsidR="00121BA0" w:rsidRPr="009561C9" w:rsidRDefault="00121BA0" w:rsidP="00121BA0">
      <w:pPr>
        <w:spacing w:after="0"/>
        <w:rPr>
          <w:rFonts w:ascii="Arial" w:hAnsi="Arial" w:cs="Arial"/>
        </w:rPr>
      </w:pPr>
      <w:r w:rsidRPr="009561C9">
        <w:rPr>
          <w:rFonts w:ascii="Arial" w:hAnsi="Arial" w:cs="Arial"/>
        </w:rPr>
        <w:t>1. zrównoważenie środowiskowe/ balans środowiskowy (sustainability), w tym m.in. wkomponowanie elementów przyrody w tkankę miejską (budownictwo, planowanie przestrzenne), zbilansowanie stref zabudowy miejskiej dbałością o różnorodność biologiczną;</w:t>
      </w:r>
    </w:p>
    <w:p w14:paraId="67811381" w14:textId="71FC8BA3" w:rsidR="00121BA0" w:rsidRPr="009561C9" w:rsidRDefault="00121BA0" w:rsidP="00121BA0">
      <w:pPr>
        <w:spacing w:after="0"/>
        <w:rPr>
          <w:rFonts w:ascii="Arial" w:hAnsi="Arial" w:cs="Arial"/>
        </w:rPr>
      </w:pPr>
      <w:r w:rsidRPr="009561C9">
        <w:rPr>
          <w:rFonts w:ascii="Arial" w:hAnsi="Arial" w:cs="Arial"/>
        </w:rPr>
        <w:t>2. estetykę (aesthetics) – uwzględnianie – poza funkcjonalnością – również elementów kompozycji architektonicznej uwzględniającej harmonię, proporcję i ład; dbałość o jakość i styl przestrzeni; estetyzacja rozwiązań opartych na przyrodzie (nature-based solutions);</w:t>
      </w:r>
    </w:p>
    <w:p w14:paraId="397CEB0C" w14:textId="5ADD99D2" w:rsidR="00293BAE" w:rsidRPr="009561C9" w:rsidRDefault="00121BA0" w:rsidP="00121BA0">
      <w:pPr>
        <w:spacing w:after="0" w:line="240" w:lineRule="auto"/>
        <w:rPr>
          <w:rFonts w:ascii="Arial" w:eastAsia="Calibri" w:hAnsi="Arial" w:cs="Arial"/>
          <w:color w:val="000000"/>
          <w:lang w:eastAsia="en-US"/>
        </w:rPr>
      </w:pPr>
      <w:r w:rsidRPr="009561C9">
        <w:rPr>
          <w:rFonts w:ascii="Arial" w:hAnsi="Arial" w:cs="Arial"/>
        </w:rPr>
        <w:t>3. włączenie społeczne (inclusion) – tworzenie przestrzeni publicznej zachowującej funkcje przyrodnicze z uwzględnieniem aspektu równości i dostępności.</w:t>
      </w:r>
    </w:p>
    <w:p w14:paraId="27FBE6A5" w14:textId="77777777" w:rsidR="00121BA0" w:rsidRPr="00121BA0" w:rsidRDefault="00121BA0" w:rsidP="00050D26">
      <w:pPr>
        <w:spacing w:beforeLines="60" w:before="144" w:afterLines="60" w:after="144" w:line="240" w:lineRule="auto"/>
        <w:rPr>
          <w:rFonts w:ascii="Arial" w:eastAsia="Calibri" w:hAnsi="Arial" w:cs="Arial"/>
          <w:color w:val="000000"/>
          <w:lang w:eastAsia="en-US"/>
        </w:rPr>
      </w:pPr>
    </w:p>
    <w:tbl>
      <w:tblPr>
        <w:tblStyle w:val="Tabela-Siatka"/>
        <w:tblW w:w="0" w:type="auto"/>
        <w:tblInd w:w="-5" w:type="dxa"/>
        <w:tblLook w:val="04A0" w:firstRow="1" w:lastRow="0" w:firstColumn="1" w:lastColumn="0" w:noHBand="0" w:noVBand="1"/>
      </w:tblPr>
      <w:tblGrid>
        <w:gridCol w:w="9068"/>
      </w:tblGrid>
      <w:tr w:rsidR="00050D26" w:rsidRPr="008A0143" w14:paraId="7B010CBF" w14:textId="77777777" w:rsidTr="00821E81">
        <w:tc>
          <w:tcPr>
            <w:tcW w:w="9973" w:type="dxa"/>
          </w:tcPr>
          <w:p w14:paraId="292D943A" w14:textId="77777777" w:rsidR="00050D26" w:rsidRPr="008A0143" w:rsidRDefault="00050D26" w:rsidP="00821E81">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49C2B51" w14:textId="77777777" w:rsidR="00050D26" w:rsidRPr="008A0143" w:rsidRDefault="00050D26" w:rsidP="00821E81">
            <w:pPr>
              <w:pStyle w:val="Bezodstpw"/>
              <w:spacing w:beforeLines="60" w:before="144" w:afterLines="60" w:after="144"/>
              <w:rPr>
                <w:rFonts w:ascii="Arial" w:hAnsi="Arial" w:cs="Arial"/>
                <w:sz w:val="20"/>
                <w:szCs w:val="20"/>
              </w:rPr>
            </w:pPr>
          </w:p>
          <w:p w14:paraId="0636AFC0" w14:textId="77777777" w:rsidR="00050D26" w:rsidRPr="008A0143" w:rsidRDefault="00050D26" w:rsidP="00821E81">
            <w:pPr>
              <w:pStyle w:val="Bezodstpw"/>
              <w:spacing w:beforeLines="60" w:before="144" w:afterLines="60" w:after="144"/>
              <w:rPr>
                <w:rFonts w:ascii="Arial" w:hAnsi="Arial" w:cs="Arial"/>
                <w:sz w:val="20"/>
                <w:szCs w:val="20"/>
              </w:rPr>
            </w:pPr>
          </w:p>
        </w:tc>
      </w:tr>
    </w:tbl>
    <w:p w14:paraId="6A4F9084" w14:textId="073C395B"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Uzasadnienie konieczności realizacji projektu i zgodność z celami FEdP</w:t>
      </w:r>
      <w:r w:rsidR="00A9607A">
        <w:rPr>
          <w:rFonts w:ascii="Arial" w:eastAsiaTheme="majorEastAsia" w:hAnsi="Arial" w:cs="Arial"/>
          <w:b/>
          <w:bCs/>
        </w:rPr>
        <w:t xml:space="preserve"> </w:t>
      </w:r>
    </w:p>
    <w:p w14:paraId="78D201CE" w14:textId="7AA41252" w:rsidR="00BF252A" w:rsidRPr="00874CFA" w:rsidRDefault="004E103F"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6</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4"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tbl>
    <w:bookmarkEnd w:id="14"/>
    <w:p w14:paraId="3C4DC903" w14:textId="5836ADEB" w:rsidR="00BF252A" w:rsidRPr="00874CFA" w:rsidRDefault="00BF252A" w:rsidP="002110BB">
      <w:pPr>
        <w:pStyle w:val="Default"/>
        <w:widowControl/>
        <w:numPr>
          <w:ilvl w:val="1"/>
          <w:numId w:val="30"/>
        </w:numPr>
        <w:autoSpaceDE w:val="0"/>
        <w:autoSpaceDN w:val="0"/>
        <w:adjustRightInd w:val="0"/>
        <w:spacing w:beforeLines="60" w:before="144" w:afterLines="60" w:after="144"/>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05.04 </w:t>
      </w:r>
      <w:r w:rsidR="00CB7B00" w:rsidRPr="002110BB">
        <w:rPr>
          <w:rFonts w:ascii="Arial" w:eastAsia="Times New Roman" w:hAnsi="Arial" w:cs="Arial"/>
          <w:b/>
          <w:bCs/>
          <w:color w:val="auto"/>
          <w:szCs w:val="22"/>
          <w:lang w:eastAsia="ar-SA"/>
        </w:rPr>
        <w:t>Lokalna kultura i turystyka</w:t>
      </w:r>
      <w:r w:rsidR="00CB7B00">
        <w:rPr>
          <w:rFonts w:ascii="Arial" w:hAnsi="Arial" w:cs="Arial"/>
          <w:bCs/>
          <w:color w:val="auto"/>
          <w:szCs w:val="22"/>
        </w:rPr>
        <w:t xml:space="preserve">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5"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tbl>
    <w:bookmarkEnd w:id="15"/>
    <w:p w14:paraId="023423FA" w14:textId="2C711307" w:rsidR="0026695B" w:rsidRPr="0080095D" w:rsidRDefault="0026695B" w:rsidP="008D3EAD">
      <w:pPr>
        <w:pStyle w:val="Akapitzlist"/>
        <w:numPr>
          <w:ilvl w:val="0"/>
          <w:numId w:val="3"/>
        </w:numPr>
        <w:spacing w:beforeLines="60" w:before="144" w:afterLines="60" w:after="144" w:line="240" w:lineRule="auto"/>
        <w:ind w:hanging="218"/>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r w:rsidR="00A9607A">
        <w:rPr>
          <w:rFonts w:ascii="Arial" w:eastAsiaTheme="majorEastAsia" w:hAnsi="Arial" w:cs="Arial"/>
          <w:b/>
          <w:bCs/>
        </w:rPr>
        <w:t xml:space="preserve"> </w:t>
      </w:r>
    </w:p>
    <w:p w14:paraId="1390992E" w14:textId="3207D7EE" w:rsidR="00E71325"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6" w:name="_Hlk180414278"/>
      <w:r w:rsidRPr="00D26B8F">
        <w:rPr>
          <w:rFonts w:ascii="Arial" w:eastAsia="Calibri" w:hAnsi="Arial" w:cs="Arial"/>
          <w:color w:val="000000"/>
          <w:lang w:eastAsia="en-US"/>
        </w:rPr>
        <w:t xml:space="preserve">szacowania wydatków kwalifikowalnych </w:t>
      </w:r>
      <w:bookmarkEnd w:id="16"/>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xml:space="preserve">, co jest zgodne z Instrukcją </w:t>
      </w:r>
      <w:r w:rsidR="00666304">
        <w:rPr>
          <w:rFonts w:ascii="Arial" w:eastAsia="Calibri" w:hAnsi="Arial" w:cs="Arial"/>
          <w:color w:val="000000"/>
          <w:lang w:eastAsia="en-US"/>
        </w:rPr>
        <w:lastRenderedPageBreak/>
        <w:t>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w:t>
      </w:r>
      <w:r w:rsidR="000F6EC6">
        <w:rPr>
          <w:rFonts w:ascii="Arial" w:eastAsia="Calibri" w:hAnsi="Arial" w:cs="Arial"/>
          <w:color w:val="000000"/>
          <w:lang w:eastAsia="en-US"/>
        </w:rPr>
        <w:t xml:space="preserve">do wniosku o dofinansowanie </w:t>
      </w:r>
      <w:r w:rsidR="00666304">
        <w:rPr>
          <w:rFonts w:ascii="Arial" w:eastAsia="Calibri" w:hAnsi="Arial" w:cs="Arial"/>
          <w:color w:val="000000"/>
          <w:lang w:eastAsia="en-US"/>
        </w:rPr>
        <w:t>należy załączyć oferty lub linki do ofert).</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0F6EC6">
        <w:tc>
          <w:tcPr>
            <w:tcW w:w="9068"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7"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tbl>
    <w:bookmarkEnd w:id="17"/>
    <w:p w14:paraId="40DD97FA" w14:textId="0BD31D83" w:rsidR="000C3DD5" w:rsidRDefault="000C3DD5" w:rsidP="008D3EAD">
      <w:pPr>
        <w:pStyle w:val="Akapitzlist"/>
        <w:numPr>
          <w:ilvl w:val="0"/>
          <w:numId w:val="3"/>
        </w:numPr>
        <w:spacing w:beforeLines="60" w:before="144" w:afterLines="60" w:after="144" w:line="240" w:lineRule="auto"/>
        <w:ind w:hanging="218"/>
        <w:contextualSpacing w:val="0"/>
        <w:rPr>
          <w:rFonts w:ascii="Arial" w:eastAsiaTheme="majorEastAsia" w:hAnsi="Arial" w:cs="Arial"/>
          <w:b/>
          <w:bCs/>
        </w:rPr>
      </w:pPr>
      <w:r w:rsidRPr="0080095D">
        <w:rPr>
          <w:rFonts w:ascii="Arial" w:eastAsiaTheme="majorEastAsia" w:hAnsi="Arial" w:cs="Arial"/>
          <w:b/>
          <w:bCs/>
        </w:rPr>
        <w:t>Wykonalność techniczna projektu</w:t>
      </w:r>
      <w:r w:rsidR="00A9607A">
        <w:rPr>
          <w:rFonts w:ascii="Arial" w:eastAsiaTheme="majorEastAsia" w:hAnsi="Arial" w:cs="Arial"/>
          <w:b/>
          <w:bCs/>
        </w:rPr>
        <w:t xml:space="preserve"> </w:t>
      </w:r>
    </w:p>
    <w:p w14:paraId="73D02542" w14:textId="24491CDB" w:rsidR="00874CFA" w:rsidRPr="00874CFA" w:rsidRDefault="00874CFA"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621AE9BB" w:rsidR="005C3827" w:rsidRPr="005C3827" w:rsidRDefault="0026695B" w:rsidP="002110BB">
      <w:pPr>
        <w:pStyle w:val="Default"/>
        <w:widowControl/>
        <w:numPr>
          <w:ilvl w:val="1"/>
          <w:numId w:val="31"/>
        </w:numPr>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8"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8"/>
    <w:p w14:paraId="697BCA91" w14:textId="43C92FFD" w:rsidR="0026695B" w:rsidRPr="005C3827" w:rsidRDefault="0026695B"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36C9FDF0" w14:textId="271849FB" w:rsidR="00DB5A71" w:rsidRDefault="00B67E8A" w:rsidP="00457619">
      <w:pPr>
        <w:pStyle w:val="Akapitzlist"/>
        <w:numPr>
          <w:ilvl w:val="0"/>
          <w:numId w:val="3"/>
        </w:numPr>
        <w:spacing w:beforeLines="60" w:before="144" w:afterLines="60" w:after="144" w:line="240" w:lineRule="auto"/>
        <w:ind w:hanging="218"/>
        <w:contextualSpacing w:val="0"/>
        <w:rPr>
          <w:rFonts w:ascii="Arial" w:eastAsiaTheme="majorEastAsia" w:hAnsi="Arial" w:cs="Arial"/>
          <w:b/>
          <w:bCs/>
        </w:rPr>
      </w:pPr>
      <w:r w:rsidRPr="00B119EF">
        <w:rPr>
          <w:rFonts w:ascii="Arial" w:eastAsiaTheme="majorEastAsia" w:hAnsi="Arial" w:cs="Arial"/>
          <w:b/>
          <w:bCs/>
        </w:rPr>
        <w:t xml:space="preserve">Wykonalność </w:t>
      </w:r>
      <w:bookmarkStart w:id="19" w:name="_Hlk180571725"/>
      <w:r w:rsidRPr="00B119EF">
        <w:rPr>
          <w:rFonts w:ascii="Arial" w:eastAsiaTheme="majorEastAsia" w:hAnsi="Arial" w:cs="Arial"/>
          <w:b/>
          <w:bCs/>
        </w:rPr>
        <w:t>finansowa i ekonomiczna projektu</w:t>
      </w:r>
      <w:bookmarkEnd w:id="19"/>
    </w:p>
    <w:p w14:paraId="23D25EAA" w14:textId="5A6D5BDB" w:rsidR="00457619" w:rsidRPr="00457619" w:rsidRDefault="00457619" w:rsidP="00457619">
      <w:pPr>
        <w:spacing w:beforeLines="60" w:before="144" w:afterLines="60" w:after="144" w:line="240" w:lineRule="auto"/>
        <w:ind w:left="142"/>
        <w:rPr>
          <w:rFonts w:ascii="Arial" w:eastAsiaTheme="majorEastAsia" w:hAnsi="Arial" w:cs="Arial"/>
          <w:b/>
          <w:bCs/>
        </w:rPr>
      </w:pPr>
      <w:r w:rsidRPr="00457619">
        <w:rPr>
          <w:rFonts w:ascii="Arial" w:eastAsiaTheme="majorEastAsia" w:hAnsi="Arial" w:cs="Arial"/>
          <w:b/>
          <w:bCs/>
        </w:rPr>
        <w:t>9.1 Analiza finansowa</w:t>
      </w:r>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04DC5D15" w14:textId="77777777" w:rsidR="00457D01" w:rsidRPr="00457D01" w:rsidRDefault="00457D01" w:rsidP="00457D01">
      <w:pPr>
        <w:pStyle w:val="Akapitzlist"/>
        <w:ind w:left="360"/>
        <w:rPr>
          <w:rFonts w:ascii="Arial" w:eastAsia="Times New Roman" w:hAnsi="Arial" w:cs="Arial"/>
          <w:iCs/>
          <w:lang w:eastAsia="en-US"/>
        </w:rPr>
      </w:pPr>
      <w:r w:rsidRPr="00457D01">
        <w:rPr>
          <w:rFonts w:ascii="Arial" w:eastAsia="Times New Roman" w:hAnsi="Arial" w:cs="Arial"/>
          <w:iCs/>
          <w:lang w:eastAsia="en-US"/>
        </w:rPr>
        <w:lastRenderedPageBreak/>
        <w:t>Analizę finansową należy przeprowadzić w pliku Excel. Wnioskodawca zobowiązany jest do dostarczenia wraz z dokumentacją aplikacyjną odpowiedniego załącznika w formie elektronicznej (z odblokowanymi formułami obliczeniowymi).</w:t>
      </w:r>
    </w:p>
    <w:p w14:paraId="14EB9E23"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Arkusz powinien zawierać następujące elementy:</w:t>
      </w:r>
    </w:p>
    <w:p w14:paraId="0DCD28D8"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zestawienie całkowitych nakładów inwestycyjnych,</w:t>
      </w:r>
      <w:r w:rsidR="00457619">
        <w:rPr>
          <w:rFonts w:ascii="Arial" w:eastAsia="Times New Roman" w:hAnsi="Arial" w:cs="Arial"/>
          <w:iCs/>
          <w:lang w:eastAsia="en-US"/>
        </w:rPr>
        <w:t xml:space="preserve"> </w:t>
      </w:r>
    </w:p>
    <w:p w14:paraId="4E093DBA"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kalkulację przychodów,</w:t>
      </w:r>
      <w:r w:rsidR="00457619">
        <w:rPr>
          <w:rFonts w:ascii="Arial" w:eastAsia="Times New Roman" w:hAnsi="Arial" w:cs="Arial"/>
          <w:iCs/>
          <w:lang w:eastAsia="en-US"/>
        </w:rPr>
        <w:t xml:space="preserve"> </w:t>
      </w:r>
    </w:p>
    <w:p w14:paraId="1E00EF52"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kalkulację kosztów,</w:t>
      </w:r>
      <w:r w:rsidR="00457619">
        <w:rPr>
          <w:rFonts w:ascii="Arial" w:eastAsia="Times New Roman" w:hAnsi="Arial" w:cs="Arial"/>
          <w:iCs/>
          <w:lang w:eastAsia="en-US"/>
        </w:rPr>
        <w:t xml:space="preserve"> </w:t>
      </w:r>
    </w:p>
    <w:p w14:paraId="3A2983E4"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rachunek zysków i strat,</w:t>
      </w:r>
      <w:r w:rsidR="00457619">
        <w:rPr>
          <w:rFonts w:ascii="Arial" w:eastAsia="Times New Roman" w:hAnsi="Arial" w:cs="Arial"/>
          <w:iCs/>
          <w:lang w:eastAsia="en-US"/>
        </w:rPr>
        <w:t xml:space="preserve"> </w:t>
      </w:r>
    </w:p>
    <w:p w14:paraId="02E283A4"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zestawienie przepływów pieniężnych projektu,</w:t>
      </w:r>
      <w:r w:rsidR="00457619">
        <w:rPr>
          <w:rFonts w:ascii="Arial" w:eastAsia="Times New Roman" w:hAnsi="Arial" w:cs="Arial"/>
          <w:iCs/>
          <w:lang w:eastAsia="en-US"/>
        </w:rPr>
        <w:t xml:space="preserve"> </w:t>
      </w:r>
    </w:p>
    <w:p w14:paraId="3DB8F97B"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ustalenie wysokości dofinansowania,</w:t>
      </w:r>
      <w:r w:rsidR="00457619">
        <w:rPr>
          <w:rFonts w:ascii="Arial" w:eastAsia="Times New Roman" w:hAnsi="Arial" w:cs="Arial"/>
          <w:iCs/>
          <w:lang w:eastAsia="en-US"/>
        </w:rPr>
        <w:t xml:space="preserve"> </w:t>
      </w:r>
    </w:p>
    <w:p w14:paraId="68B15EAB"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strukturę finansowania,</w:t>
      </w:r>
      <w:r w:rsidR="00457619">
        <w:rPr>
          <w:rFonts w:ascii="Arial" w:eastAsia="Times New Roman" w:hAnsi="Arial" w:cs="Arial"/>
          <w:iCs/>
          <w:lang w:eastAsia="en-US"/>
        </w:rPr>
        <w:t xml:space="preserve"> </w:t>
      </w:r>
    </w:p>
    <w:p w14:paraId="6A705602" w14:textId="7C47C72F" w:rsidR="00457D01"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analizę trwałości finansów.</w:t>
      </w:r>
    </w:p>
    <w:p w14:paraId="4DBC595E" w14:textId="77777777" w:rsidR="00457619" w:rsidRPr="00457619" w:rsidRDefault="00457619" w:rsidP="00457619">
      <w:pPr>
        <w:pStyle w:val="Akapitzlist"/>
        <w:numPr>
          <w:ilvl w:val="0"/>
          <w:numId w:val="35"/>
        </w:numPr>
        <w:rPr>
          <w:rFonts w:ascii="Arial" w:eastAsia="Times New Roman" w:hAnsi="Arial" w:cs="Arial"/>
          <w:iCs/>
          <w:lang w:eastAsia="en-US"/>
        </w:rPr>
      </w:pPr>
    </w:p>
    <w:p w14:paraId="72A07EDD" w14:textId="77777777" w:rsidR="00457D01" w:rsidRDefault="00457D01" w:rsidP="00457619">
      <w:pPr>
        <w:pStyle w:val="Akapitzlist"/>
        <w:spacing w:before="240"/>
        <w:ind w:left="360"/>
        <w:rPr>
          <w:rFonts w:ascii="Arial" w:eastAsia="Times New Roman" w:hAnsi="Arial" w:cs="Arial"/>
          <w:iCs/>
          <w:lang w:eastAsia="en-US"/>
        </w:rPr>
      </w:pPr>
      <w:r w:rsidRPr="00457619">
        <w:rPr>
          <w:rFonts w:ascii="Arial" w:eastAsia="Times New Roman" w:hAnsi="Arial" w:cs="Arial"/>
          <w:b/>
          <w:bCs/>
          <w:iCs/>
          <w:lang w:eastAsia="en-US"/>
        </w:rPr>
        <w:t>Uwaga</w:t>
      </w:r>
      <w:r w:rsidRPr="00457619">
        <w:rPr>
          <w:rFonts w:ascii="Arial" w:eastAsia="Times New Roman" w:hAnsi="Arial" w:cs="Arial"/>
          <w:iCs/>
          <w:lang w:eastAsia="en-US"/>
        </w:rPr>
        <w:t>: z uwagi na niewielką skalę projektów w ramach Działania 5.4 FEdP za okres odniesienia (okres, za który należy sporządzić model/analizę finansową) można przyjąć okres do zakończenia trwałości projektu.</w:t>
      </w:r>
    </w:p>
    <w:p w14:paraId="4C8D10AB" w14:textId="77777777" w:rsidR="00457619" w:rsidRPr="00457619" w:rsidRDefault="00457619" w:rsidP="00457619">
      <w:pPr>
        <w:pStyle w:val="Akapitzlist"/>
        <w:spacing w:before="240"/>
        <w:ind w:left="360"/>
        <w:rPr>
          <w:rFonts w:ascii="Arial" w:eastAsia="Times New Roman" w:hAnsi="Arial" w:cs="Arial"/>
          <w:iCs/>
          <w:lang w:eastAsia="en-US"/>
        </w:rPr>
      </w:pPr>
    </w:p>
    <w:p w14:paraId="122FD2F5" w14:textId="77777777" w:rsidR="00457D01" w:rsidRPr="00457619" w:rsidRDefault="00457D01" w:rsidP="00457619">
      <w:pPr>
        <w:pStyle w:val="Akapitzlist"/>
        <w:spacing w:before="240"/>
        <w:ind w:left="360"/>
        <w:rPr>
          <w:rFonts w:ascii="Arial" w:eastAsia="Times New Roman" w:hAnsi="Arial" w:cs="Arial"/>
          <w:iCs/>
          <w:lang w:eastAsia="en-US"/>
        </w:rPr>
      </w:pPr>
      <w:r w:rsidRPr="00457619">
        <w:rPr>
          <w:rFonts w:ascii="Arial" w:eastAsia="Times New Roman" w:hAnsi="Arial" w:cs="Arial"/>
          <w:iCs/>
          <w:lang w:eastAsia="en-US"/>
        </w:rPr>
        <w:t xml:space="preserve">Analiza może być przeprowadzana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 </w:t>
      </w:r>
    </w:p>
    <w:p w14:paraId="4FBCBF6B" w14:textId="77777777" w:rsidR="00457D01"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projektu. Fakt ten powinien być uwzględniony co najmniej w Oświadczeniu o kwalifikowalności podatku VAT.</w:t>
      </w:r>
    </w:p>
    <w:p w14:paraId="5EC45337" w14:textId="77777777" w:rsidR="00457619" w:rsidRPr="00457619" w:rsidRDefault="00457619" w:rsidP="00457D01">
      <w:pPr>
        <w:pStyle w:val="Akapitzlist"/>
        <w:ind w:left="360"/>
        <w:rPr>
          <w:rFonts w:ascii="Arial" w:eastAsia="Times New Roman" w:hAnsi="Arial" w:cs="Arial"/>
          <w:iCs/>
          <w:lang w:eastAsia="en-US"/>
        </w:rPr>
      </w:pPr>
    </w:p>
    <w:p w14:paraId="1708517A"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Dodatkowo, w celu potwierdzenia wiarygodności przedstawionej deklaracji, zalecanym załącznikiem na etapie aplikowania jest interpretacja indywidualna Dyrektora Krajowej Informacji Skarbowej wydana w przedmiotowym zakresie. Jednakże w przypadku nie przedłożenia przedmiotowej opinii do dokumentacji aplikacyjnej Wnioskodawca jest zobowiązany przedłożyć ją przed podpisaniem Umowy o dofinansowanie lub na etapie rozliczania wydatków poniesionych przez Beneficjenta na realizację projektu, z zastrzeżeniem, że do momentu dostarczenia opinii VAT nie będzie podlegał refundacji. Ponowna kwalifikacja i jego refundacja będzie możliwa po dostarczeniu interpretacji.</w:t>
      </w:r>
    </w:p>
    <w:p w14:paraId="38C3979B" w14:textId="17D4E12B" w:rsidR="00457D01" w:rsidRPr="00457619" w:rsidRDefault="00457619" w:rsidP="003978A9">
      <w:pPr>
        <w:spacing w:beforeLines="60" w:before="144" w:afterLines="60" w:after="144" w:line="240" w:lineRule="auto"/>
        <w:ind w:firstLine="426"/>
        <w:rPr>
          <w:rFonts w:ascii="Arial" w:eastAsia="Times New Roman" w:hAnsi="Arial" w:cs="Arial"/>
          <w:iCs/>
          <w:lang w:eastAsia="en-US"/>
        </w:rPr>
      </w:pPr>
      <w:r>
        <w:rPr>
          <w:rFonts w:ascii="Arial" w:eastAsiaTheme="majorEastAsia" w:hAnsi="Arial" w:cs="Arial"/>
          <w:b/>
          <w:bCs/>
        </w:rPr>
        <w:t xml:space="preserve">9.2 </w:t>
      </w:r>
      <w:r w:rsidR="00457D01" w:rsidRPr="00457619">
        <w:rPr>
          <w:rFonts w:ascii="Arial" w:eastAsiaTheme="majorEastAsia" w:hAnsi="Arial" w:cs="Arial"/>
          <w:b/>
          <w:bCs/>
        </w:rPr>
        <w:t>Nakłady</w:t>
      </w:r>
      <w:r w:rsidR="00457D01" w:rsidRPr="00457619">
        <w:rPr>
          <w:rFonts w:ascii="Arial" w:eastAsia="Times New Roman" w:hAnsi="Arial" w:cs="Arial"/>
          <w:iCs/>
          <w:lang w:eastAsia="en-US"/>
        </w:rPr>
        <w:t xml:space="preserve"> </w:t>
      </w:r>
      <w:r w:rsidR="00457D01" w:rsidRPr="00457619">
        <w:rPr>
          <w:rFonts w:ascii="Arial" w:eastAsia="Times New Roman" w:hAnsi="Arial" w:cs="Arial"/>
          <w:b/>
          <w:bCs/>
          <w:iCs/>
          <w:lang w:eastAsia="en-US"/>
        </w:rPr>
        <w:t>inwestycyjne</w:t>
      </w:r>
    </w:p>
    <w:p w14:paraId="429BF7FD"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W punkcie tym należy scharakteryzować nakłady inwestycyjne wymagane do realizacji projektu. Zaleca się przedstawienie tabeli z wartościami wydatków (kwalifikowane i niekwalifikowane) na poszczególne zadania w poszczególnych latach realizacji projektu.</w:t>
      </w:r>
    </w:p>
    <w:p w14:paraId="3028296A" w14:textId="77777777" w:rsidR="006D4D82" w:rsidRDefault="006D4D82" w:rsidP="003978A9">
      <w:pPr>
        <w:spacing w:beforeLines="60" w:before="144" w:afterLines="60" w:after="144" w:line="240" w:lineRule="auto"/>
        <w:ind w:firstLine="426"/>
        <w:rPr>
          <w:rFonts w:ascii="Arial" w:eastAsiaTheme="majorEastAsia" w:hAnsi="Arial" w:cs="Arial"/>
          <w:b/>
          <w:bCs/>
        </w:rPr>
      </w:pPr>
    </w:p>
    <w:p w14:paraId="43D8552B" w14:textId="77777777" w:rsidR="006D4D82" w:rsidRDefault="006D4D82" w:rsidP="003978A9">
      <w:pPr>
        <w:spacing w:beforeLines="60" w:before="144" w:afterLines="60" w:after="144" w:line="240" w:lineRule="auto"/>
        <w:ind w:firstLine="426"/>
        <w:rPr>
          <w:rFonts w:ascii="Arial" w:eastAsiaTheme="majorEastAsia" w:hAnsi="Arial" w:cs="Arial"/>
          <w:b/>
          <w:bCs/>
        </w:rPr>
      </w:pPr>
    </w:p>
    <w:p w14:paraId="3742C0FE" w14:textId="77777777" w:rsidR="006D4D82" w:rsidRDefault="006D4D82" w:rsidP="003978A9">
      <w:pPr>
        <w:spacing w:beforeLines="60" w:before="144" w:afterLines="60" w:after="144" w:line="240" w:lineRule="auto"/>
        <w:ind w:firstLine="426"/>
        <w:rPr>
          <w:rFonts w:ascii="Arial" w:eastAsiaTheme="majorEastAsia" w:hAnsi="Arial" w:cs="Arial"/>
          <w:b/>
          <w:bCs/>
        </w:rPr>
      </w:pPr>
    </w:p>
    <w:p w14:paraId="74858737" w14:textId="5D483C6B" w:rsidR="00457D01" w:rsidRPr="00457619" w:rsidRDefault="00457619" w:rsidP="003978A9">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lastRenderedPageBreak/>
        <w:t xml:space="preserve">9.3 </w:t>
      </w:r>
      <w:r w:rsidR="00457D01" w:rsidRPr="00457619">
        <w:rPr>
          <w:rFonts w:ascii="Arial" w:eastAsiaTheme="majorEastAsia" w:hAnsi="Arial" w:cs="Arial"/>
          <w:b/>
          <w:bCs/>
        </w:rPr>
        <w:t xml:space="preserve">Źródła finansowania </w:t>
      </w:r>
    </w:p>
    <w:p w14:paraId="41A12ECF"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Należy zamieścić opis wszystkich źródeł finansowania nakładów inwestycyjnych projektu oraz wskazać o jaką kwotę i poziom % dofinansowania z EFRR w ramach RPO ubiega się Wnioskodawca. Zaleca się przedstawienie informacji w formie tabeli.</w:t>
      </w:r>
    </w:p>
    <w:tbl>
      <w:tblPr>
        <w:tblW w:w="9209" w:type="dxa"/>
        <w:tblLayout w:type="fixed"/>
        <w:tblCellMar>
          <w:left w:w="10" w:type="dxa"/>
          <w:right w:w="10" w:type="dxa"/>
        </w:tblCellMar>
        <w:tblLook w:val="0000" w:firstRow="0" w:lastRow="0" w:firstColumn="0" w:lastColumn="0" w:noHBand="0" w:noVBand="0"/>
      </w:tblPr>
      <w:tblGrid>
        <w:gridCol w:w="3397"/>
        <w:gridCol w:w="567"/>
        <w:gridCol w:w="567"/>
        <w:gridCol w:w="709"/>
        <w:gridCol w:w="709"/>
        <w:gridCol w:w="850"/>
        <w:gridCol w:w="851"/>
        <w:gridCol w:w="709"/>
        <w:gridCol w:w="850"/>
      </w:tblGrid>
      <w:tr w:rsidR="00457619" w14:paraId="28C4832A" w14:textId="77777777" w:rsidTr="007342CF">
        <w:trPr>
          <w:trHeight w:val="107"/>
        </w:trPr>
        <w:tc>
          <w:tcPr>
            <w:tcW w:w="3397" w:type="dxa"/>
            <w:vMerge w:val="restart"/>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46842E" w14:textId="77777777" w:rsidR="00457619" w:rsidRDefault="00457619" w:rsidP="007342CF">
            <w:pPr>
              <w:spacing w:after="0" w:line="240" w:lineRule="auto"/>
              <w:jc w:val="both"/>
              <w:rPr>
                <w:rFonts w:ascii="Calibri Light" w:hAnsi="Calibri Light" w:cs="Calibri Light"/>
                <w:bCs/>
                <w:sz w:val="20"/>
                <w:szCs w:val="20"/>
              </w:rPr>
            </w:pPr>
            <w:r>
              <w:rPr>
                <w:rFonts w:ascii="Calibri Light" w:hAnsi="Calibri Light" w:cs="Calibri Light"/>
                <w:bCs/>
                <w:sz w:val="20"/>
                <w:szCs w:val="20"/>
              </w:rPr>
              <w:t>Nazwa źródeł finansowania wydatków</w:t>
            </w:r>
          </w:p>
        </w:tc>
        <w:tc>
          <w:tcPr>
            <w:tcW w:w="1134" w:type="dxa"/>
            <w:gridSpan w:val="2"/>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D499BC5"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Wydatki razem</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BE9C437"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21917F9"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7B96275"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E02E26B"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FB4FA63"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CF687CC"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r>
      <w:tr w:rsidR="00457619" w14:paraId="5D1A8082" w14:textId="77777777" w:rsidTr="007342CF">
        <w:trPr>
          <w:trHeight w:val="106"/>
        </w:trPr>
        <w:tc>
          <w:tcPr>
            <w:tcW w:w="3397" w:type="dxa"/>
            <w:vMerge/>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5E8A4DF" w14:textId="77777777" w:rsidR="00457619" w:rsidRDefault="00457619" w:rsidP="007342CF">
            <w:pPr>
              <w:spacing w:after="0" w:line="240" w:lineRule="auto"/>
              <w:jc w:val="both"/>
              <w:rPr>
                <w:rFonts w:ascii="Calibri Light" w:hAnsi="Calibri Light" w:cs="Calibri Light"/>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909C4D9"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D17766"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CDE513B"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DF21B9"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61D6F28"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23E06CF"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097EC4C"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50E2D2"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r>
      <w:tr w:rsidR="00457619" w14:paraId="313415AC"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C0DC8F" w14:textId="77777777" w:rsidR="00457619" w:rsidRDefault="00457619" w:rsidP="007342CF">
            <w:pPr>
              <w:spacing w:after="0" w:line="240" w:lineRule="auto"/>
              <w:jc w:val="both"/>
              <w:rPr>
                <w:rFonts w:ascii="Calibri Light" w:hAnsi="Calibri Light" w:cs="Calibri Light"/>
                <w:bCs/>
                <w:sz w:val="20"/>
                <w:szCs w:val="20"/>
              </w:rPr>
            </w:pPr>
            <w:r>
              <w:rPr>
                <w:rFonts w:ascii="Calibri Light" w:hAnsi="Calibri Light" w:cs="Calibri Light"/>
                <w:bCs/>
                <w:sz w:val="20"/>
                <w:szCs w:val="20"/>
              </w:rPr>
              <w:t>Dotacja EFRR</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DA31EA"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6B9C149"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390148"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8F31959"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1203E47"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D02068E"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C24A7C"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5B022CE" w14:textId="77777777" w:rsidR="00457619" w:rsidRDefault="00457619" w:rsidP="007342CF">
            <w:pPr>
              <w:spacing w:after="0" w:line="240" w:lineRule="auto"/>
              <w:jc w:val="both"/>
              <w:rPr>
                <w:rFonts w:ascii="Calibri Light" w:hAnsi="Calibri Light" w:cs="Calibri Light"/>
                <w:i/>
                <w:sz w:val="20"/>
                <w:szCs w:val="20"/>
              </w:rPr>
            </w:pPr>
          </w:p>
        </w:tc>
      </w:tr>
      <w:tr w:rsidR="00457619" w14:paraId="22DD55F3" w14:textId="77777777" w:rsidTr="007342CF">
        <w:trPr>
          <w:trHeight w:val="185"/>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6304359" w14:textId="77777777" w:rsidR="00457619" w:rsidRDefault="00457619" w:rsidP="007342CF">
            <w:pPr>
              <w:spacing w:after="0" w:line="240" w:lineRule="auto"/>
              <w:jc w:val="both"/>
              <w:rPr>
                <w:rFonts w:ascii="Calibri Light" w:hAnsi="Calibri Light" w:cs="Calibri Light"/>
                <w:bCs/>
                <w:sz w:val="20"/>
                <w:szCs w:val="20"/>
              </w:rPr>
            </w:pPr>
            <w:r>
              <w:rPr>
                <w:rFonts w:ascii="Calibri Light" w:hAnsi="Calibri Light" w:cs="Calibri Light"/>
                <w:bCs/>
                <w:sz w:val="20"/>
                <w:szCs w:val="20"/>
              </w:rPr>
              <w:t>Krajowe środki publiczne, w tym:</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4947B54"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4C4916"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9CCFB3"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6D8BF80"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4375131"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932876A"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281B358"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4C9F589" w14:textId="77777777" w:rsidR="00457619" w:rsidRDefault="00457619" w:rsidP="007342CF">
            <w:pPr>
              <w:spacing w:after="0" w:line="240" w:lineRule="auto"/>
              <w:jc w:val="both"/>
              <w:rPr>
                <w:rFonts w:ascii="Calibri Light" w:hAnsi="Calibri Light" w:cs="Calibri Light"/>
                <w:i/>
                <w:sz w:val="20"/>
                <w:szCs w:val="20"/>
              </w:rPr>
            </w:pPr>
          </w:p>
        </w:tc>
      </w:tr>
      <w:tr w:rsidR="00457619" w14:paraId="78D9CEEF"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0370234" w14:textId="77777777" w:rsidR="00457619" w:rsidRDefault="00457619" w:rsidP="00457619">
            <w:pPr>
              <w:pStyle w:val="Akapitzlist"/>
              <w:numPr>
                <w:ilvl w:val="0"/>
                <w:numId w:val="34"/>
              </w:numPr>
              <w:tabs>
                <w:tab w:val="left" w:pos="357"/>
              </w:tabs>
              <w:suppressAutoHyphens/>
              <w:autoSpaceDN w:val="0"/>
              <w:spacing w:after="0" w:line="240" w:lineRule="auto"/>
              <w:ind w:left="357" w:hanging="357"/>
              <w:contextualSpacing w:val="0"/>
              <w:jc w:val="both"/>
              <w:textAlignment w:val="baseline"/>
            </w:pPr>
            <w:r>
              <w:rPr>
                <w:rFonts w:ascii="Calibri Light" w:hAnsi="Calibri Light" w:cs="Calibri Light"/>
                <w:bCs/>
                <w:sz w:val="20"/>
                <w:szCs w:val="20"/>
              </w:rPr>
              <w:t>budżet państwa (nazwa)</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95C3DD5"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BD1661"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B1066C7"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43841D"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2FF945"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77A9067"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4028C12"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0C46169" w14:textId="77777777" w:rsidR="00457619" w:rsidRDefault="00457619" w:rsidP="007342CF">
            <w:pPr>
              <w:spacing w:after="0" w:line="240" w:lineRule="auto"/>
              <w:jc w:val="both"/>
              <w:rPr>
                <w:rFonts w:ascii="Calibri Light" w:hAnsi="Calibri Light" w:cs="Calibri Light"/>
                <w:i/>
                <w:sz w:val="20"/>
                <w:szCs w:val="20"/>
              </w:rPr>
            </w:pPr>
          </w:p>
        </w:tc>
      </w:tr>
      <w:tr w:rsidR="00457619" w14:paraId="32982130"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E4A634" w14:textId="77777777" w:rsidR="00457619" w:rsidRDefault="00457619" w:rsidP="00457619">
            <w:pPr>
              <w:pStyle w:val="Akapitzlist"/>
              <w:numPr>
                <w:ilvl w:val="0"/>
                <w:numId w:val="34"/>
              </w:numPr>
              <w:suppressAutoHyphens/>
              <w:autoSpaceDN w:val="0"/>
              <w:spacing w:after="0" w:line="240" w:lineRule="auto"/>
              <w:ind w:left="357" w:hanging="357"/>
              <w:contextualSpacing w:val="0"/>
              <w:jc w:val="both"/>
              <w:textAlignment w:val="baseline"/>
              <w:rPr>
                <w:rFonts w:ascii="Calibri Light" w:hAnsi="Calibri Light" w:cs="Calibri Light"/>
                <w:bCs/>
                <w:sz w:val="20"/>
                <w:szCs w:val="20"/>
              </w:rPr>
            </w:pPr>
            <w:r>
              <w:rPr>
                <w:rFonts w:ascii="Calibri Light" w:hAnsi="Calibri Light" w:cs="Calibri Light"/>
                <w:bCs/>
                <w:sz w:val="20"/>
                <w:szCs w:val="20"/>
              </w:rPr>
              <w:t>budżet JST (nazwa)</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CC8EAA4"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DE4F92"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9F8483"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AB3B5A"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B10DA83"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09BC63C"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3109BF9"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F3C97CB" w14:textId="77777777" w:rsidR="00457619" w:rsidRDefault="00457619" w:rsidP="007342CF">
            <w:pPr>
              <w:spacing w:after="0" w:line="240" w:lineRule="auto"/>
              <w:jc w:val="both"/>
              <w:rPr>
                <w:rFonts w:ascii="Calibri Light" w:hAnsi="Calibri Light" w:cs="Calibri Light"/>
                <w:i/>
                <w:sz w:val="20"/>
                <w:szCs w:val="20"/>
              </w:rPr>
            </w:pPr>
          </w:p>
        </w:tc>
      </w:tr>
      <w:tr w:rsidR="00457619" w14:paraId="71B2AD16" w14:textId="77777777" w:rsidTr="007342CF">
        <w:trPr>
          <w:trHeight w:val="360"/>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3DEB22" w14:textId="77777777" w:rsidR="00457619" w:rsidRDefault="00457619" w:rsidP="00457619">
            <w:pPr>
              <w:pStyle w:val="Akapitzlist"/>
              <w:numPr>
                <w:ilvl w:val="0"/>
                <w:numId w:val="34"/>
              </w:numPr>
              <w:suppressAutoHyphens/>
              <w:autoSpaceDN w:val="0"/>
              <w:spacing w:after="0" w:line="240" w:lineRule="auto"/>
              <w:ind w:left="357" w:hanging="357"/>
              <w:contextualSpacing w:val="0"/>
              <w:jc w:val="both"/>
              <w:textAlignment w:val="baseline"/>
              <w:rPr>
                <w:rFonts w:ascii="Calibri Light" w:hAnsi="Calibri Light" w:cs="Calibri Light"/>
                <w:bCs/>
                <w:sz w:val="20"/>
                <w:szCs w:val="20"/>
              </w:rPr>
            </w:pPr>
            <w:r>
              <w:rPr>
                <w:rFonts w:ascii="Calibri Light" w:hAnsi="Calibri Light" w:cs="Calibri Light"/>
                <w:bCs/>
                <w:sz w:val="20"/>
                <w:szCs w:val="20"/>
              </w:rPr>
              <w:t xml:space="preserve">inne środki publiczne </w:t>
            </w:r>
          </w:p>
          <w:p w14:paraId="0F722FC7" w14:textId="77777777" w:rsidR="00457619" w:rsidRDefault="00457619" w:rsidP="007342CF">
            <w:pPr>
              <w:spacing w:after="0" w:line="240" w:lineRule="auto"/>
              <w:ind w:left="357"/>
              <w:jc w:val="both"/>
              <w:rPr>
                <w:rFonts w:ascii="Calibri Light" w:hAnsi="Calibri Light" w:cs="Calibri Light"/>
                <w:bCs/>
                <w:sz w:val="20"/>
                <w:szCs w:val="20"/>
              </w:rPr>
            </w:pPr>
            <w:r>
              <w:rPr>
                <w:rFonts w:ascii="Calibri Light" w:hAnsi="Calibri Light" w:cs="Calibri Light"/>
                <w:bCs/>
                <w:sz w:val="20"/>
                <w:szCs w:val="20"/>
              </w:rPr>
              <w:t>(nazwa funduszu/podmiotu)</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9F9027"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669FE1C"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B465F1F"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BC1822"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BF68B2C"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45E103"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D61B9C"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EE229C" w14:textId="77777777" w:rsidR="00457619" w:rsidRDefault="00457619" w:rsidP="007342CF">
            <w:pPr>
              <w:spacing w:after="0" w:line="240" w:lineRule="auto"/>
              <w:jc w:val="both"/>
              <w:rPr>
                <w:rFonts w:ascii="Calibri Light" w:hAnsi="Calibri Light" w:cs="Calibri Light"/>
                <w:i/>
                <w:sz w:val="20"/>
                <w:szCs w:val="20"/>
              </w:rPr>
            </w:pPr>
          </w:p>
        </w:tc>
      </w:tr>
      <w:tr w:rsidR="00457619" w14:paraId="0A36101B" w14:textId="77777777" w:rsidTr="007342CF">
        <w:trPr>
          <w:trHeight w:val="383"/>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EA70CD7" w14:textId="77777777" w:rsidR="00457619" w:rsidRDefault="00457619" w:rsidP="007342CF">
            <w:pPr>
              <w:spacing w:after="0" w:line="240" w:lineRule="auto"/>
              <w:jc w:val="both"/>
            </w:pPr>
            <w:r>
              <w:rPr>
                <w:rFonts w:ascii="Calibri Light" w:hAnsi="Calibri Light" w:cs="Calibri Light"/>
                <w:bCs/>
                <w:sz w:val="20"/>
                <w:szCs w:val="20"/>
              </w:rPr>
              <w:t xml:space="preserve">Środki prywatne </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9A48B05"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875FC7B"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163E754"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0AE69E4"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E212AA5"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96DB51D"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C9E3B8"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31B694" w14:textId="77777777" w:rsidR="00457619" w:rsidRDefault="00457619" w:rsidP="007342CF">
            <w:pPr>
              <w:spacing w:after="0" w:line="240" w:lineRule="auto"/>
              <w:jc w:val="both"/>
              <w:rPr>
                <w:rFonts w:ascii="Calibri Light" w:hAnsi="Calibri Light" w:cs="Calibri Light"/>
                <w:i/>
                <w:sz w:val="20"/>
                <w:szCs w:val="20"/>
              </w:rPr>
            </w:pPr>
          </w:p>
        </w:tc>
      </w:tr>
    </w:tbl>
    <w:p w14:paraId="46BBB714" w14:textId="13C19A3B" w:rsidR="00457D01" w:rsidRPr="00457D01" w:rsidRDefault="00457D01" w:rsidP="00457D01">
      <w:pPr>
        <w:pStyle w:val="Akapitzlist"/>
        <w:ind w:left="360"/>
        <w:rPr>
          <w:rFonts w:ascii="Arial" w:eastAsia="Times New Roman" w:hAnsi="Arial" w:cs="Arial"/>
          <w:b/>
          <w:bCs/>
          <w:iCs/>
          <w:lang w:eastAsia="en-US"/>
        </w:rPr>
      </w:pP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p>
    <w:p w14:paraId="2A6B566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W przypadku finansowania wkładu własnego za pomocą kredytów, należy określić podstawowe zakładane parametry: wartość kredytu, waluta kredytu, oprocentowanie (uszczegółowić jakie), okres kredytowania, okres karencji, prowizja, rodzaj spłat (miesięcznie, kwartalnie, rocznie).</w:t>
      </w:r>
    </w:p>
    <w:p w14:paraId="02DD57B0" w14:textId="34016C03" w:rsidR="00457D01" w:rsidRPr="00457619" w:rsidRDefault="00457619" w:rsidP="003978A9">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t xml:space="preserve">9.4 </w:t>
      </w:r>
      <w:r w:rsidR="00457D01" w:rsidRPr="00457619">
        <w:rPr>
          <w:rFonts w:ascii="Arial" w:eastAsiaTheme="majorEastAsia" w:hAnsi="Arial" w:cs="Arial"/>
          <w:b/>
          <w:bCs/>
        </w:rPr>
        <w:t>Przychody i koszty operacyjne projektu</w:t>
      </w:r>
    </w:p>
    <w:p w14:paraId="0079AE6B" w14:textId="77777777" w:rsidR="00457D01" w:rsidRPr="00457619" w:rsidRDefault="00457D01" w:rsidP="00457619">
      <w:pPr>
        <w:pStyle w:val="Akapitzlist"/>
        <w:spacing w:before="240" w:after="240"/>
        <w:ind w:left="357"/>
        <w:rPr>
          <w:rFonts w:ascii="Arial" w:eastAsia="Times New Roman" w:hAnsi="Arial" w:cs="Arial"/>
          <w:iCs/>
          <w:u w:val="single"/>
          <w:lang w:eastAsia="en-US"/>
        </w:rPr>
      </w:pPr>
      <w:r w:rsidRPr="00457619">
        <w:rPr>
          <w:rFonts w:ascii="Arial" w:eastAsia="Times New Roman" w:hAnsi="Arial" w:cs="Arial"/>
          <w:iCs/>
          <w:u w:val="single"/>
          <w:lang w:eastAsia="en-US"/>
        </w:rPr>
        <w:t xml:space="preserve">Prognoza przychodów operacyjnych </w:t>
      </w:r>
    </w:p>
    <w:p w14:paraId="5724EA2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Prognozowane przychody operacyjne powinny zostać ujęte w podstawowe grupy: produkty, usługi i towary. Poziom przychodów powinien wynikać ze sporządzonej analizy popytu oraz zaplanowanych poziomów opłat.</w:t>
      </w:r>
    </w:p>
    <w:p w14:paraId="661979EA" w14:textId="77777777" w:rsidR="003978A9" w:rsidRDefault="003978A9" w:rsidP="00457D01">
      <w:pPr>
        <w:pStyle w:val="Akapitzlist"/>
        <w:ind w:left="360"/>
        <w:rPr>
          <w:rFonts w:ascii="Arial" w:eastAsia="Times New Roman" w:hAnsi="Arial" w:cs="Arial"/>
          <w:iCs/>
          <w:u w:val="single"/>
          <w:lang w:eastAsia="en-US"/>
        </w:rPr>
      </w:pPr>
    </w:p>
    <w:p w14:paraId="3E38D719" w14:textId="3A04D2D8" w:rsidR="00457D01" w:rsidRPr="00457619" w:rsidRDefault="00457D01" w:rsidP="00457D01">
      <w:pPr>
        <w:pStyle w:val="Akapitzlist"/>
        <w:ind w:left="360"/>
        <w:rPr>
          <w:rFonts w:ascii="Arial" w:eastAsia="Times New Roman" w:hAnsi="Arial" w:cs="Arial"/>
          <w:iCs/>
          <w:u w:val="single"/>
          <w:lang w:eastAsia="en-US"/>
        </w:rPr>
      </w:pPr>
      <w:r w:rsidRPr="00457619">
        <w:rPr>
          <w:rFonts w:ascii="Arial" w:eastAsia="Times New Roman" w:hAnsi="Arial" w:cs="Arial"/>
          <w:iCs/>
          <w:u w:val="single"/>
          <w:lang w:eastAsia="en-US"/>
        </w:rPr>
        <w:t>Prognoza kosztów operacyjnych</w:t>
      </w:r>
    </w:p>
    <w:p w14:paraId="25A0B280"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Podstawą prognozowania kosztów operacyjnych generowanych przez projekt są koszty dotyczące całości funkcjonowania Beneficjenta/Operatora. Szacowanie kosztów operacyjnych (eksploatacji) odbywa się według układu rodzajowego (zgodnie z wymogami ustawy o rachunkowości) z uprzednim określeniem szczegółowych założeń.</w:t>
      </w:r>
    </w:p>
    <w:p w14:paraId="20EC98D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Jeżeli realizacja projektu powoduje oszczędności kosztowe to w modelu różnicowym w kategorii kosztów operacyjnych należy przedstawić je ze znakiem ujemnym.</w:t>
      </w:r>
    </w:p>
    <w:p w14:paraId="2FB13140" w14:textId="77777777" w:rsidR="00457D01"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W ramach tego punktu należy również przedstawić plan bieżących remontów inwestycji w okresie eksploatacji projektu. Pozycję tę należy ująć w rachunku zysków i strat w kosztach materiałów i surowców oraz usług obcych.</w:t>
      </w:r>
    </w:p>
    <w:p w14:paraId="5A43A09B" w14:textId="77777777" w:rsidR="00E24ED7" w:rsidRPr="00457619" w:rsidRDefault="00E24ED7" w:rsidP="00457D01">
      <w:pPr>
        <w:pStyle w:val="Akapitzlist"/>
        <w:ind w:left="360"/>
        <w:rPr>
          <w:rFonts w:ascii="Arial" w:eastAsia="Times New Roman" w:hAnsi="Arial" w:cs="Arial"/>
          <w:iCs/>
          <w:lang w:eastAsia="en-US"/>
        </w:rPr>
      </w:pPr>
    </w:p>
    <w:p w14:paraId="3BBB2B5C"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Prognoza kosztów operacyjnych powinna obejmować następujące kategorie kosztów:</w:t>
      </w:r>
    </w:p>
    <w:p w14:paraId="167B2A5D" w14:textId="77777777" w:rsidR="00457D01" w:rsidRPr="00457619" w:rsidRDefault="00457D01" w:rsidP="003978A9">
      <w:pPr>
        <w:pStyle w:val="Akapitzlist"/>
        <w:numPr>
          <w:ilvl w:val="0"/>
          <w:numId w:val="36"/>
        </w:numPr>
        <w:ind w:left="709" w:hanging="283"/>
        <w:rPr>
          <w:rFonts w:ascii="Arial" w:eastAsia="Times New Roman" w:hAnsi="Arial" w:cs="Arial"/>
          <w:iCs/>
          <w:lang w:eastAsia="en-US"/>
        </w:rPr>
      </w:pPr>
      <w:r w:rsidRPr="00E24ED7">
        <w:rPr>
          <w:rFonts w:ascii="Arial" w:eastAsia="Times New Roman" w:hAnsi="Arial" w:cs="Arial"/>
          <w:iCs/>
          <w:u w:val="single"/>
          <w:lang w:eastAsia="en-US"/>
        </w:rPr>
        <w:t>usługi obce</w:t>
      </w:r>
      <w:r w:rsidRPr="00457619">
        <w:rPr>
          <w:rFonts w:ascii="Arial" w:eastAsia="Times New Roman" w:hAnsi="Arial" w:cs="Arial"/>
          <w:iCs/>
          <w:lang w:eastAsia="en-US"/>
        </w:rPr>
        <w:t>: koszt usług świadczonych przez zewnętrznych dostawców - wyodrębnionych wg ich podziału rodzajowego. Przykładowo do usług obcych można zaliczyć między innymi usługi: najmu (dzierżawy) obiektów, remontowe dotyczące przede wszystkim remontów, napraw i konserwacji środków trwałych, łączności (pocztowe, telefoniczne, telegraficzne, faksowe), bankowe, transportowe, jak opłaty za przewóz ładunków różnymi środkami transportu, opłaty za dozór mienia przez zewnętrzne podmioty, sprzątanie i inne;</w:t>
      </w:r>
    </w:p>
    <w:p w14:paraId="0E14DF45" w14:textId="77777777" w:rsidR="00457D01" w:rsidRPr="00457619" w:rsidRDefault="00457D01" w:rsidP="003978A9">
      <w:pPr>
        <w:pStyle w:val="Akapitzlist"/>
        <w:numPr>
          <w:ilvl w:val="0"/>
          <w:numId w:val="36"/>
        </w:numPr>
        <w:ind w:left="709" w:hanging="283"/>
        <w:rPr>
          <w:rFonts w:ascii="Arial" w:eastAsia="Times New Roman" w:hAnsi="Arial" w:cs="Arial"/>
          <w:iCs/>
          <w:lang w:eastAsia="en-US"/>
        </w:rPr>
      </w:pPr>
      <w:r w:rsidRPr="00E24ED7">
        <w:rPr>
          <w:rFonts w:ascii="Arial" w:eastAsia="Times New Roman" w:hAnsi="Arial" w:cs="Arial"/>
          <w:iCs/>
          <w:u w:val="single"/>
          <w:lang w:eastAsia="en-US"/>
        </w:rPr>
        <w:t>zużycie materiałów i energii</w:t>
      </w:r>
      <w:r w:rsidRPr="00457619">
        <w:rPr>
          <w:rFonts w:ascii="Arial" w:eastAsia="Times New Roman" w:hAnsi="Arial" w:cs="Arial"/>
          <w:iCs/>
          <w:lang w:eastAsia="en-US"/>
        </w:rPr>
        <w:t>: koszty poniesione przez jednostkę na zużycie energii, wody, gazu, paliwa samochodowego oraz wartość środków obrotowych zaliczanych bezpośrednio w koszty (np. materiały biurowe, itp.);</w:t>
      </w:r>
    </w:p>
    <w:p w14:paraId="51C6175B" w14:textId="77777777" w:rsidR="00457D01" w:rsidRPr="00457619" w:rsidRDefault="00457D01" w:rsidP="003978A9">
      <w:pPr>
        <w:pStyle w:val="Akapitzlist"/>
        <w:numPr>
          <w:ilvl w:val="0"/>
          <w:numId w:val="36"/>
        </w:numPr>
        <w:ind w:left="709" w:hanging="283"/>
        <w:rPr>
          <w:rFonts w:ascii="Arial" w:eastAsia="Times New Roman" w:hAnsi="Arial" w:cs="Arial"/>
          <w:iCs/>
          <w:lang w:eastAsia="en-US"/>
        </w:rPr>
      </w:pPr>
      <w:r w:rsidRPr="00E24ED7">
        <w:rPr>
          <w:rFonts w:ascii="Arial" w:eastAsia="Times New Roman" w:hAnsi="Arial" w:cs="Arial"/>
          <w:iCs/>
          <w:u w:val="single"/>
          <w:lang w:eastAsia="en-US"/>
        </w:rPr>
        <w:t>wynagrodzenia</w:t>
      </w:r>
      <w:r w:rsidRPr="00457619">
        <w:rPr>
          <w:rFonts w:ascii="Arial" w:eastAsia="Times New Roman" w:hAnsi="Arial" w:cs="Arial"/>
          <w:iCs/>
          <w:lang w:eastAsia="en-US"/>
        </w:rPr>
        <w:t>: koszty związane z prognozowanym zwiększeniem zatrudnienia i przeciętnego wynagrodzenia brutto;</w:t>
      </w:r>
    </w:p>
    <w:p w14:paraId="377AEE3A" w14:textId="77777777" w:rsidR="00457D01" w:rsidRPr="00457619"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lastRenderedPageBreak/>
        <w:t>ubezpieczenia społeczne i inne świadczenia</w:t>
      </w:r>
      <w:r w:rsidRPr="00457619">
        <w:rPr>
          <w:rFonts w:ascii="Arial" w:eastAsia="Times New Roman" w:hAnsi="Arial" w:cs="Arial"/>
          <w:iCs/>
          <w:lang w:eastAsia="en-US"/>
        </w:rPr>
        <w:t>: koszty związane z obowiązkowymi składkami na ubezpieczenie emerytalne, rentowe, wypadkowe, zdrowotne, fundusz pracy i fundusz gwarantowanych świadczeń pracowniczych;</w:t>
      </w:r>
    </w:p>
    <w:p w14:paraId="0211FDB1" w14:textId="77777777" w:rsidR="00457D01" w:rsidRPr="00457619"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t>podatki i opłaty</w:t>
      </w:r>
      <w:r w:rsidRPr="00457619">
        <w:rPr>
          <w:rFonts w:ascii="Arial" w:eastAsia="Times New Roman" w:hAnsi="Arial" w:cs="Arial"/>
          <w:iCs/>
          <w:lang w:eastAsia="en-US"/>
        </w:rPr>
        <w:t>: w zależności od typu projektu wyróżniać będziemy podatek od nieruchomości, opłaty za wieczyste użytkowanie, opłaty notarialne i inne;</w:t>
      </w:r>
    </w:p>
    <w:p w14:paraId="073E21E2" w14:textId="77777777" w:rsidR="00457D01" w:rsidRPr="00457619"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t>pozostałe koszty rodzajowe</w:t>
      </w:r>
      <w:r w:rsidRPr="00457619">
        <w:rPr>
          <w:rFonts w:ascii="Arial" w:eastAsia="Times New Roman" w:hAnsi="Arial" w:cs="Arial"/>
          <w:iCs/>
          <w:lang w:eastAsia="en-US"/>
        </w:rPr>
        <w:t>: koszty, które nie są ujęte w/w kategoriach, np. koszty reprezentacji i promocji;</w:t>
      </w:r>
    </w:p>
    <w:p w14:paraId="0F76E66E" w14:textId="710DEEC8" w:rsidR="00457D01" w:rsidRPr="00E24ED7"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t>amortyzacja</w:t>
      </w:r>
      <w:r w:rsidRPr="00E24ED7">
        <w:rPr>
          <w:rFonts w:ascii="Arial" w:eastAsia="Times New Roman" w:hAnsi="Arial" w:cs="Arial"/>
          <w:iCs/>
          <w:lang w:eastAsia="en-US"/>
        </w:rPr>
        <w:t>: powinna być ona wykonana dla poszczególnych składników majątku wraz z uwzględnieniem przyszłych nakładów odtworzeniowych oraz amortyzacją tych nakładów. Amortyzacja powinna być liczona metodą liniową. Okres amortyzacji dla poszczególnych składników majątku musi wynikać z odpowiednich przepisów: ustawy z dnia 26 lipca 1991 r. o podatku dochodowym od osób fizycznych z oraz ustawy z dnia 29 września 1994 r. o rachunkowości.</w:t>
      </w:r>
    </w:p>
    <w:p w14:paraId="43227BDE" w14:textId="77777777" w:rsidR="00E24ED7" w:rsidRDefault="00E24ED7" w:rsidP="00457D01">
      <w:pPr>
        <w:pStyle w:val="Akapitzlist"/>
        <w:ind w:left="360"/>
        <w:rPr>
          <w:rFonts w:ascii="Arial" w:eastAsia="Times New Roman" w:hAnsi="Arial" w:cs="Arial"/>
          <w:iCs/>
          <w:lang w:eastAsia="en-US"/>
        </w:rPr>
      </w:pPr>
    </w:p>
    <w:p w14:paraId="5F72BB7D" w14:textId="2F008CB3" w:rsidR="00457D01" w:rsidRPr="00E24ED7" w:rsidRDefault="00457D01" w:rsidP="00457D01">
      <w:pPr>
        <w:pStyle w:val="Akapitzlist"/>
        <w:ind w:left="360"/>
        <w:rPr>
          <w:rFonts w:ascii="Arial" w:eastAsia="Times New Roman" w:hAnsi="Arial" w:cs="Arial"/>
          <w:iCs/>
          <w:u w:val="single"/>
          <w:lang w:eastAsia="en-US"/>
        </w:rPr>
      </w:pPr>
      <w:r w:rsidRPr="00E24ED7">
        <w:rPr>
          <w:rFonts w:ascii="Arial" w:eastAsia="Times New Roman" w:hAnsi="Arial" w:cs="Arial"/>
          <w:iCs/>
          <w:u w:val="single"/>
          <w:lang w:eastAsia="en-US"/>
        </w:rPr>
        <w:t xml:space="preserve">Zapotrzebowanie na kapitał obrotowy netto </w:t>
      </w:r>
    </w:p>
    <w:p w14:paraId="4F8F86B9"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Kapitał obrotowy to różnica pomiędzy bieżącymi aktywami (zapasy, należności krótkoterminowe) a bieżącymi pasywami (zobowiązania krótkoterminowe). Wyliczenia należy opierać na danych finansowo-księgowych Beneficjenta/Operatora, natomiast w razie ich braku na danych branżowych. Do obliczania kapitału obrotowego netto można wykorzystać odpowiednie wskaźniki rotacji: zobowiązań, zapasów, należności.</w:t>
      </w:r>
    </w:p>
    <w:p w14:paraId="503038A7"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Zapotrzebowanie na kapitał obrotowy netto powinien zostać przedstawiony w formie tabelarycznej wraz z opisem założeń.</w:t>
      </w:r>
    </w:p>
    <w:p w14:paraId="64FA4984"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Należy pamiętać o właściwym ujmowaniu zmiany kapitału obrotowego netto w przepływach finansowych.</w:t>
      </w:r>
    </w:p>
    <w:p w14:paraId="70E3278A" w14:textId="356BEA28" w:rsidR="00457D01" w:rsidRPr="00E24ED7" w:rsidRDefault="00E24ED7" w:rsidP="003978A9">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t xml:space="preserve">9.5 </w:t>
      </w:r>
      <w:r w:rsidR="00457D01" w:rsidRPr="00E24ED7">
        <w:rPr>
          <w:rFonts w:ascii="Arial" w:eastAsiaTheme="majorEastAsia" w:hAnsi="Arial" w:cs="Arial"/>
          <w:b/>
          <w:bCs/>
        </w:rPr>
        <w:t>Trwałość finansowa projektu</w:t>
      </w:r>
    </w:p>
    <w:p w14:paraId="5570CA20"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Analiza sytuacji finansowej Beneficjenta/Operatora polega na sprawdzeniu trwałości finansowej nie tylko samego projektu, ale również Beneficjenta/Operatora z projektem. Jeżeli operator zbankrutuje, trwałość samej inwestycji może stracić znaczenie. Projekt uznaje się za trwały finansowo, jeżeli saldo jest większe bądź równe zeru we wszystkich latach objętych analizą. Oznacza to, że planowane wpływy i wydatki zostały odpowiednio czasowo zharmonizowane tak, że przedsięwzięcie ma zapewnioną płynność finansową.</w:t>
      </w:r>
    </w:p>
    <w:p w14:paraId="77130517" w14:textId="77777777" w:rsidR="006D4D82" w:rsidRDefault="006D4D82" w:rsidP="00457D01">
      <w:pPr>
        <w:pStyle w:val="Akapitzlist"/>
        <w:ind w:left="360"/>
        <w:rPr>
          <w:rFonts w:ascii="Arial" w:eastAsia="Times New Roman" w:hAnsi="Arial" w:cs="Arial"/>
          <w:iCs/>
          <w:lang w:eastAsia="en-US"/>
        </w:rPr>
      </w:pPr>
    </w:p>
    <w:p w14:paraId="6307042A" w14:textId="16F2AE3D"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Analiza trwałości powinna obejmować co najmniej:</w:t>
      </w:r>
    </w:p>
    <w:p w14:paraId="1F37B798" w14:textId="77777777" w:rsidR="00457D01" w:rsidRPr="00457619" w:rsidRDefault="00457D01" w:rsidP="006D4D82">
      <w:pPr>
        <w:pStyle w:val="Akapitzlist"/>
        <w:numPr>
          <w:ilvl w:val="0"/>
          <w:numId w:val="38"/>
        </w:numPr>
        <w:ind w:left="709" w:hanging="283"/>
        <w:rPr>
          <w:rFonts w:ascii="Arial" w:eastAsia="Times New Roman" w:hAnsi="Arial" w:cs="Arial"/>
          <w:iCs/>
          <w:lang w:eastAsia="en-US"/>
        </w:rPr>
      </w:pPr>
      <w:r w:rsidRPr="00457619">
        <w:rPr>
          <w:rFonts w:ascii="Arial" w:eastAsia="Times New Roman" w:hAnsi="Arial" w:cs="Arial"/>
          <w:iCs/>
          <w:lang w:eastAsia="en-US"/>
        </w:rPr>
        <w:t>analizę zasobów finansowych projektu,</w:t>
      </w:r>
    </w:p>
    <w:p w14:paraId="378B111E" w14:textId="77777777" w:rsidR="00457D01" w:rsidRPr="00457619" w:rsidRDefault="00457D01" w:rsidP="006D4D82">
      <w:pPr>
        <w:pStyle w:val="Akapitzlist"/>
        <w:numPr>
          <w:ilvl w:val="0"/>
          <w:numId w:val="38"/>
        </w:numPr>
        <w:ind w:left="709" w:hanging="283"/>
        <w:rPr>
          <w:rFonts w:ascii="Arial" w:eastAsia="Times New Roman" w:hAnsi="Arial" w:cs="Arial"/>
          <w:iCs/>
          <w:lang w:eastAsia="en-US"/>
        </w:rPr>
      </w:pPr>
      <w:r w:rsidRPr="00457619">
        <w:rPr>
          <w:rFonts w:ascii="Arial" w:eastAsia="Times New Roman" w:hAnsi="Arial" w:cs="Arial"/>
          <w:iCs/>
          <w:lang w:eastAsia="en-US"/>
        </w:rPr>
        <w:t>analizę sytuacji finansowej Beneficjenta/Operatora z projektem.</w:t>
      </w:r>
    </w:p>
    <w:p w14:paraId="03F9E47C" w14:textId="77777777" w:rsidR="006D4D82" w:rsidRDefault="006D4D82" w:rsidP="00457D01">
      <w:pPr>
        <w:pStyle w:val="Akapitzlist"/>
        <w:ind w:left="360"/>
        <w:rPr>
          <w:rFonts w:ascii="Arial" w:eastAsia="Times New Roman" w:hAnsi="Arial" w:cs="Arial"/>
          <w:iCs/>
          <w:lang w:eastAsia="en-US"/>
        </w:rPr>
      </w:pPr>
    </w:p>
    <w:p w14:paraId="6D1C9000" w14:textId="1489C291"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Analiza zasobów finansowych projektu zakłada dokonanie weryfikacji trwałości finansowej projektu i polega na zbadaniu salda niezdyskontowanych skumulowanych przepływów pieniężnych generowanych przez projekt. Należy wziąć pod uwagę wszystkie przepływy pieniężne, w tym również te wpływy na rzecz projektu, które nie stanowią przychodów.</w:t>
      </w:r>
    </w:p>
    <w:p w14:paraId="7BCD439C" w14:textId="6DC673BD" w:rsidR="00457D01" w:rsidRPr="006D4D82" w:rsidRDefault="006D4D82" w:rsidP="006D4D82">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t xml:space="preserve">9.6 </w:t>
      </w:r>
      <w:r w:rsidR="00457D01" w:rsidRPr="006D4D82">
        <w:rPr>
          <w:rFonts w:ascii="Arial" w:eastAsiaTheme="majorEastAsia" w:hAnsi="Arial" w:cs="Arial"/>
          <w:b/>
          <w:bCs/>
        </w:rPr>
        <w:t>Analiza ryzyka</w:t>
      </w:r>
    </w:p>
    <w:p w14:paraId="0CA7C25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Ocena ryzyka prowadzona jest w celu oszacowania trwałości finansowej inwestycji. Ma za zadanie wykazać, czy określone czynniki ryzyka nie spowodują utraty płynności finansowej. Należy przeprowadzić jakościową analizę ryzyka wraz ze wskazaniem sposobu zapobiegania ryzyku i ograniczenia jego poziomu. Dokonując analizy należy odnieść się w szczególności do ryzyk:</w:t>
      </w:r>
    </w:p>
    <w:p w14:paraId="1AD84C05" w14:textId="77777777" w:rsidR="00457D01" w:rsidRPr="00457619" w:rsidRDefault="00457D01" w:rsidP="006D4D82">
      <w:pPr>
        <w:pStyle w:val="Akapitzlist"/>
        <w:numPr>
          <w:ilvl w:val="0"/>
          <w:numId w:val="39"/>
        </w:numPr>
        <w:ind w:left="709"/>
        <w:rPr>
          <w:rFonts w:ascii="Arial" w:eastAsia="Times New Roman" w:hAnsi="Arial" w:cs="Arial"/>
          <w:iCs/>
          <w:lang w:eastAsia="en-US"/>
        </w:rPr>
      </w:pPr>
      <w:r w:rsidRPr="00457619">
        <w:rPr>
          <w:rFonts w:ascii="Arial" w:eastAsia="Times New Roman" w:hAnsi="Arial" w:cs="Arial"/>
          <w:iCs/>
          <w:lang w:eastAsia="en-US"/>
        </w:rPr>
        <w:t>zagrażających osiągnięciu celów projektu,</w:t>
      </w:r>
    </w:p>
    <w:p w14:paraId="76E9144F" w14:textId="77777777" w:rsidR="00457D01" w:rsidRPr="00457619" w:rsidRDefault="00457D01" w:rsidP="006D4D82">
      <w:pPr>
        <w:pStyle w:val="Akapitzlist"/>
        <w:numPr>
          <w:ilvl w:val="0"/>
          <w:numId w:val="39"/>
        </w:numPr>
        <w:ind w:left="709"/>
        <w:rPr>
          <w:rFonts w:ascii="Arial" w:eastAsia="Times New Roman" w:hAnsi="Arial" w:cs="Arial"/>
          <w:iCs/>
          <w:lang w:eastAsia="en-US"/>
        </w:rPr>
      </w:pPr>
      <w:r w:rsidRPr="00457619">
        <w:rPr>
          <w:rFonts w:ascii="Arial" w:eastAsia="Times New Roman" w:hAnsi="Arial" w:cs="Arial"/>
          <w:iCs/>
          <w:lang w:eastAsia="en-US"/>
        </w:rPr>
        <w:lastRenderedPageBreak/>
        <w:t>zagrażających realizacji projektu w założonym terminie,</w:t>
      </w:r>
    </w:p>
    <w:p w14:paraId="66BD1940" w14:textId="77777777" w:rsidR="00457D01" w:rsidRPr="00457619" w:rsidRDefault="00457D01" w:rsidP="006D4D82">
      <w:pPr>
        <w:pStyle w:val="Akapitzlist"/>
        <w:numPr>
          <w:ilvl w:val="0"/>
          <w:numId w:val="39"/>
        </w:numPr>
        <w:ind w:left="709"/>
        <w:rPr>
          <w:rFonts w:ascii="Arial" w:eastAsia="Times New Roman" w:hAnsi="Arial" w:cs="Arial"/>
          <w:iCs/>
          <w:lang w:eastAsia="en-US"/>
        </w:rPr>
      </w:pPr>
      <w:r w:rsidRPr="00457619">
        <w:rPr>
          <w:rFonts w:ascii="Arial" w:eastAsia="Times New Roman" w:hAnsi="Arial" w:cs="Arial"/>
          <w:iCs/>
          <w:lang w:eastAsia="en-US"/>
        </w:rPr>
        <w:t>zagrażających efektywności wydatkowania środków (przewyższeniem korzyści przez koszty).</w:t>
      </w:r>
    </w:p>
    <w:p w14:paraId="09ABACB2" w14:textId="717AA7CA" w:rsidR="0096222B" w:rsidRDefault="008A38E4" w:rsidP="00457D01">
      <w:pPr>
        <w:pStyle w:val="Akapitzlist"/>
        <w:ind w:left="360"/>
        <w:rPr>
          <w:rFonts w:ascii="Arial" w:eastAsia="Times New Roman" w:hAnsi="Arial" w:cs="Arial"/>
          <w:iCs/>
          <w:lang w:eastAsia="en-US"/>
        </w:rPr>
      </w:pPr>
      <w:r>
        <w:rPr>
          <w:rFonts w:ascii="Arial" w:eastAsia="Times New Roman" w:hAnsi="Arial" w:cs="Arial"/>
          <w:iCs/>
          <w:lang w:eastAsia="en-US"/>
        </w:rPr>
        <w:t>Przykładowy k</w:t>
      </w:r>
      <w:r w:rsidR="00457D01" w:rsidRPr="00457619">
        <w:rPr>
          <w:rFonts w:ascii="Arial" w:eastAsia="Times New Roman" w:hAnsi="Arial" w:cs="Arial"/>
          <w:iCs/>
          <w:lang w:eastAsia="en-US"/>
        </w:rPr>
        <w:t>atalog ryzyk</w:t>
      </w:r>
      <w:r>
        <w:rPr>
          <w:rFonts w:ascii="Arial" w:eastAsia="Times New Roman" w:hAnsi="Arial" w:cs="Arial"/>
          <w:iCs/>
          <w:lang w:eastAsia="en-US"/>
        </w:rPr>
        <w:t xml:space="preserve">: </w:t>
      </w:r>
      <w:r w:rsidRPr="008A38E4">
        <w:rPr>
          <w:rFonts w:ascii="Arial" w:eastAsia="Times New Roman" w:hAnsi="Arial" w:cs="Arial"/>
          <w:iCs/>
          <w:lang w:eastAsia="en-US"/>
        </w:rPr>
        <w:t>naukowe/technologiczne</w:t>
      </w:r>
      <w:r>
        <w:rPr>
          <w:rFonts w:ascii="Arial" w:eastAsia="Times New Roman" w:hAnsi="Arial" w:cs="Arial"/>
          <w:iCs/>
          <w:lang w:eastAsia="en-US"/>
        </w:rPr>
        <w:t>,</w:t>
      </w:r>
      <w:r w:rsidR="0096222B">
        <w:rPr>
          <w:rFonts w:ascii="Arial" w:eastAsia="Times New Roman" w:hAnsi="Arial" w:cs="Arial"/>
          <w:iCs/>
          <w:lang w:eastAsia="en-US"/>
        </w:rPr>
        <w:t xml:space="preserve"> infrastrukturalne,</w:t>
      </w:r>
      <w:r>
        <w:rPr>
          <w:rFonts w:ascii="Arial" w:eastAsia="Times New Roman" w:hAnsi="Arial" w:cs="Arial"/>
          <w:iCs/>
          <w:lang w:eastAsia="en-US"/>
        </w:rPr>
        <w:t xml:space="preserve"> </w:t>
      </w:r>
      <w:r w:rsidR="0096222B">
        <w:rPr>
          <w:rFonts w:ascii="Arial" w:eastAsia="Times New Roman" w:hAnsi="Arial" w:cs="Arial"/>
          <w:iCs/>
          <w:lang w:eastAsia="en-US"/>
        </w:rPr>
        <w:t>b</w:t>
      </w:r>
      <w:r w:rsidRPr="008A38E4">
        <w:rPr>
          <w:rFonts w:ascii="Arial" w:eastAsia="Times New Roman" w:hAnsi="Arial" w:cs="Arial"/>
          <w:iCs/>
          <w:lang w:eastAsia="en-US"/>
        </w:rPr>
        <w:t>iznesowe</w:t>
      </w:r>
      <w:r>
        <w:rPr>
          <w:rFonts w:ascii="Arial" w:eastAsia="Times New Roman" w:hAnsi="Arial" w:cs="Arial"/>
          <w:iCs/>
          <w:lang w:eastAsia="en-US"/>
        </w:rPr>
        <w:t>,</w:t>
      </w:r>
      <w:r w:rsidRPr="008A38E4">
        <w:t xml:space="preserve"> </w:t>
      </w:r>
      <w:r w:rsidRPr="008A38E4">
        <w:rPr>
          <w:rFonts w:ascii="Arial" w:eastAsia="Times New Roman" w:hAnsi="Arial" w:cs="Arial"/>
          <w:iCs/>
          <w:lang w:eastAsia="en-US"/>
        </w:rPr>
        <w:t>finansowe</w:t>
      </w:r>
      <w:r>
        <w:rPr>
          <w:rFonts w:ascii="Arial" w:eastAsia="Times New Roman" w:hAnsi="Arial" w:cs="Arial"/>
          <w:iCs/>
          <w:lang w:eastAsia="en-US"/>
        </w:rPr>
        <w:t xml:space="preserve">, </w:t>
      </w:r>
      <w:r w:rsidRPr="008A38E4">
        <w:rPr>
          <w:rFonts w:ascii="Arial" w:eastAsia="Times New Roman" w:hAnsi="Arial" w:cs="Arial"/>
          <w:iCs/>
          <w:lang w:eastAsia="en-US"/>
        </w:rPr>
        <w:t>administracyjne i prawne</w:t>
      </w:r>
      <w:r>
        <w:rPr>
          <w:rFonts w:ascii="Arial" w:eastAsia="Times New Roman" w:hAnsi="Arial" w:cs="Arial"/>
          <w:iCs/>
          <w:lang w:eastAsia="en-US"/>
        </w:rPr>
        <w:t>,</w:t>
      </w:r>
      <w:r w:rsidR="0096222B">
        <w:rPr>
          <w:rFonts w:ascii="Arial" w:eastAsia="Times New Roman" w:hAnsi="Arial" w:cs="Arial"/>
          <w:iCs/>
          <w:lang w:eastAsia="en-US"/>
        </w:rPr>
        <w:t xml:space="preserve"> techniczne</w:t>
      </w:r>
      <w:r>
        <w:rPr>
          <w:rFonts w:ascii="Arial" w:eastAsia="Times New Roman" w:hAnsi="Arial" w:cs="Arial"/>
          <w:iCs/>
          <w:lang w:eastAsia="en-US"/>
        </w:rPr>
        <w:t xml:space="preserve"> </w:t>
      </w:r>
      <w:r w:rsidRPr="008A38E4">
        <w:rPr>
          <w:rFonts w:ascii="Arial" w:eastAsia="Times New Roman" w:hAnsi="Arial" w:cs="Arial"/>
          <w:iCs/>
          <w:lang w:eastAsia="en-US"/>
        </w:rPr>
        <w:t>inne ryzyka</w:t>
      </w:r>
      <w:r w:rsidR="0096222B">
        <w:rPr>
          <w:rFonts w:ascii="Arial" w:eastAsia="Times New Roman" w:hAnsi="Arial" w:cs="Arial"/>
          <w:iCs/>
          <w:lang w:eastAsia="en-US"/>
        </w:rPr>
        <w:t>.</w:t>
      </w:r>
    </w:p>
    <w:p w14:paraId="7F7EA482" w14:textId="7AA83FC6"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 xml:space="preserve">Można zastosować tabelę: </w:t>
      </w:r>
    </w:p>
    <w:tbl>
      <w:tblPr>
        <w:tblW w:w="9072" w:type="dxa"/>
        <w:tblInd w:w="-10" w:type="dxa"/>
        <w:tblLayout w:type="fixed"/>
        <w:tblCellMar>
          <w:left w:w="10" w:type="dxa"/>
          <w:right w:w="10" w:type="dxa"/>
        </w:tblCellMar>
        <w:tblLook w:val="0000" w:firstRow="0" w:lastRow="0" w:firstColumn="0" w:lastColumn="0" w:noHBand="0" w:noVBand="0"/>
      </w:tblPr>
      <w:tblGrid>
        <w:gridCol w:w="1111"/>
        <w:gridCol w:w="4134"/>
        <w:gridCol w:w="2552"/>
        <w:gridCol w:w="1275"/>
      </w:tblGrid>
      <w:tr w:rsidR="006D4D82" w14:paraId="4E2016AC" w14:textId="77777777" w:rsidTr="007342CF">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55D5E483" w14:textId="77777777" w:rsidR="006D4D82" w:rsidRDefault="006D4D82" w:rsidP="007342CF">
            <w:pPr>
              <w:spacing w:after="0" w:line="240" w:lineRule="auto"/>
              <w:jc w:val="center"/>
            </w:pPr>
            <w:r>
              <w:rPr>
                <w:rFonts w:ascii="Calibri Light" w:hAnsi="Calibri Light" w:cs="Calibri Light"/>
                <w:sz w:val="20"/>
                <w:szCs w:val="20"/>
              </w:rPr>
              <w:t>Ryzyko</w:t>
            </w: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09AC59C6" w14:textId="77777777" w:rsidR="006D4D82" w:rsidRDefault="006D4D82"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 xml:space="preserve">Prawdopodobieństwo </w:t>
            </w:r>
          </w:p>
          <w:p w14:paraId="33FCAEC9" w14:textId="77777777" w:rsidR="006D4D82" w:rsidRDefault="006D4D82" w:rsidP="007342CF">
            <w:pPr>
              <w:spacing w:after="0" w:line="240" w:lineRule="auto"/>
              <w:jc w:val="center"/>
            </w:pPr>
            <w:r>
              <w:rPr>
                <w:rFonts w:ascii="Calibri Light" w:hAnsi="Calibri Light" w:cs="Calibri Light"/>
                <w:sz w:val="20"/>
                <w:szCs w:val="20"/>
              </w:rPr>
              <w:t>(marginalne, niskie, średnie, wysokie, bardzo wysokie)</w:t>
            </w: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FCA3526" w14:textId="77777777" w:rsidR="006D4D82" w:rsidRDefault="006D4D82"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Wpływ</w:t>
            </w:r>
          </w:p>
          <w:p w14:paraId="0B65F4BC" w14:textId="77777777" w:rsidR="006D4D82" w:rsidRDefault="006D4D82" w:rsidP="007342CF">
            <w:pPr>
              <w:spacing w:after="0" w:line="240" w:lineRule="auto"/>
              <w:jc w:val="center"/>
            </w:pPr>
            <w:r>
              <w:rPr>
                <w:rFonts w:ascii="Calibri Light" w:hAnsi="Calibri Light" w:cs="Calibri Light"/>
                <w:sz w:val="20"/>
                <w:szCs w:val="20"/>
              </w:rPr>
              <w:t>(nieistotny, niewielki, średni, znaczący, duży)</w:t>
            </w: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616A8292" w14:textId="77777777" w:rsidR="006D4D82" w:rsidRDefault="006D4D82" w:rsidP="007342CF">
            <w:pPr>
              <w:spacing w:after="0" w:line="240" w:lineRule="auto"/>
              <w:jc w:val="center"/>
            </w:pPr>
            <w:r>
              <w:rPr>
                <w:rFonts w:ascii="Calibri Light" w:hAnsi="Calibri Light" w:cs="Calibri Light"/>
                <w:sz w:val="20"/>
                <w:szCs w:val="20"/>
              </w:rPr>
              <w:t>Komentarze</w:t>
            </w:r>
          </w:p>
        </w:tc>
      </w:tr>
      <w:tr w:rsidR="006D4D82" w14:paraId="46DCC41C" w14:textId="77777777" w:rsidTr="007342CF">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0129316" w14:textId="77777777" w:rsidR="006D4D82" w:rsidRDefault="006D4D82" w:rsidP="007342CF">
            <w:pPr>
              <w:spacing w:after="0"/>
              <w:jc w:val="center"/>
              <w:rPr>
                <w:rFonts w:ascii="Calibri Light" w:hAnsi="Calibri Light" w:cs="Calibri Light"/>
                <w:bCs/>
                <w:sz w:val="20"/>
                <w:szCs w:val="20"/>
              </w:rPr>
            </w:pP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23A17B3A" w14:textId="77777777" w:rsidR="006D4D82" w:rsidRDefault="006D4D82" w:rsidP="007342CF">
            <w:pPr>
              <w:spacing w:after="0"/>
              <w:jc w:val="center"/>
              <w:rPr>
                <w:rFonts w:ascii="Calibri Light" w:hAnsi="Calibri Light" w:cs="Calibri Light"/>
                <w:bCs/>
                <w:sz w:val="20"/>
                <w:szCs w:val="20"/>
              </w:rPr>
            </w:pP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05011772" w14:textId="77777777" w:rsidR="006D4D82" w:rsidRDefault="006D4D82" w:rsidP="007342CF">
            <w:pPr>
              <w:spacing w:after="0"/>
              <w:jc w:val="center"/>
              <w:rPr>
                <w:rFonts w:ascii="Calibri Light" w:hAnsi="Calibri Light" w:cs="Calibri Light"/>
                <w:bCs/>
                <w:sz w:val="20"/>
                <w:szCs w:val="20"/>
              </w:rPr>
            </w:pP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15ED2CCF" w14:textId="77777777" w:rsidR="006D4D82" w:rsidRDefault="006D4D82" w:rsidP="007342CF">
            <w:pPr>
              <w:spacing w:after="0"/>
              <w:jc w:val="center"/>
              <w:rPr>
                <w:rFonts w:ascii="Calibri Light" w:hAnsi="Calibri Light" w:cs="Calibri Light"/>
                <w:bCs/>
                <w:sz w:val="20"/>
                <w:szCs w:val="20"/>
              </w:rPr>
            </w:pPr>
          </w:p>
        </w:tc>
      </w:tr>
    </w:tbl>
    <w:p w14:paraId="49DAFD70" w14:textId="77777777" w:rsidR="007D2570" w:rsidRPr="006D4D82" w:rsidRDefault="007D2570" w:rsidP="007D2570">
      <w:pPr>
        <w:pStyle w:val="Akapitzlist"/>
        <w:ind w:left="360"/>
        <w:rPr>
          <w:rFonts w:ascii="Arial" w:eastAsia="Times New Roman" w:hAnsi="Arial" w:cs="Arial"/>
          <w:iCs/>
          <w:sz w:val="18"/>
          <w:szCs w:val="18"/>
          <w:lang w:eastAsia="en-US"/>
        </w:rPr>
      </w:pPr>
      <w:r w:rsidRPr="006D4D82">
        <w:rPr>
          <w:rFonts w:ascii="Arial" w:eastAsia="Times New Roman" w:hAnsi="Arial" w:cs="Arial"/>
          <w:iCs/>
          <w:sz w:val="18"/>
          <w:szCs w:val="18"/>
          <w:lang w:eastAsia="en-US"/>
        </w:rPr>
        <w:t>Szczegółowe wskazania co do metodyki analizy znajdują się w Wytycznych, Rozdział 8.</w:t>
      </w:r>
    </w:p>
    <w:p w14:paraId="584A8884" w14:textId="77777777" w:rsidR="006D4D82" w:rsidRPr="006D4D82" w:rsidRDefault="006D4D82" w:rsidP="007D2570">
      <w:pPr>
        <w:pStyle w:val="Akapitzlist"/>
        <w:ind w:left="360"/>
        <w:rPr>
          <w:rFonts w:ascii="Arial" w:eastAsia="Times New Roman" w:hAnsi="Arial" w:cs="Arial"/>
          <w:iCs/>
          <w:lang w:eastAsia="en-US"/>
        </w:rPr>
      </w:pPr>
    </w:p>
    <w:p w14:paraId="685D7BA1" w14:textId="61772053"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0"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0"/>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5D7E3E74" w14:textId="580B3BE4"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75F61111" w:rsidR="0097710D"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 xml:space="preserve">Kartą praw podstawowych Unii Europejskiej </w:t>
      </w:r>
      <w:r w:rsidRPr="002110BB">
        <w:rPr>
          <w:rFonts w:ascii="Arial" w:hAnsi="Arial" w:cs="Arial"/>
          <w:b/>
          <w:bCs/>
        </w:rPr>
        <w:t xml:space="preserve">z dnia </w:t>
      </w:r>
      <w:r w:rsidR="00F6161A" w:rsidRPr="002110BB">
        <w:rPr>
          <w:rFonts w:ascii="Arial" w:hAnsi="Arial" w:cs="Arial"/>
          <w:b/>
          <w:bCs/>
        </w:rPr>
        <w:t>6</w:t>
      </w:r>
      <w:r w:rsidRPr="002110BB">
        <w:rPr>
          <w:rFonts w:ascii="Arial" w:hAnsi="Arial" w:cs="Arial"/>
          <w:b/>
          <w:bCs/>
        </w:rPr>
        <w:t xml:space="preserve"> czerwca 2016 r. (Dz. Urz. UE C  202.389 z 0</w:t>
      </w:r>
      <w:r w:rsidR="00F6161A" w:rsidRPr="002110BB">
        <w:rPr>
          <w:rFonts w:ascii="Arial" w:hAnsi="Arial" w:cs="Arial"/>
          <w:b/>
          <w:bCs/>
        </w:rPr>
        <w:t>6</w:t>
      </w:r>
      <w:r w:rsidRPr="002110BB">
        <w:rPr>
          <w:rFonts w:ascii="Arial" w:hAnsi="Arial" w:cs="Arial"/>
          <w:b/>
          <w:bCs/>
        </w:rPr>
        <w:t>.06.2016), w</w:t>
      </w:r>
      <w:r w:rsidR="00DB5A71" w:rsidRPr="002110BB">
        <w:rPr>
          <w:rFonts w:ascii="Arial" w:hAnsi="Arial" w:cs="Arial"/>
          <w:b/>
          <w:bCs/>
        </w:rPr>
        <w:t> </w:t>
      </w:r>
      <w:r w:rsidRPr="002110BB">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3765AE5A" w:rsidR="00DB5A71"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Konwencją o prawach osób</w:t>
      </w:r>
      <w:r w:rsidR="00F6161A" w:rsidRPr="002110BB">
        <w:rPr>
          <w:rFonts w:ascii="Arial" w:hAnsi="Arial" w:cs="Arial"/>
          <w:b/>
          <w:bCs/>
          <w:i/>
          <w:iCs/>
        </w:rPr>
        <w:t xml:space="preserve"> </w:t>
      </w:r>
      <w:r w:rsidRPr="002110BB">
        <w:rPr>
          <w:rFonts w:ascii="Arial" w:hAnsi="Arial" w:cs="Arial"/>
          <w:b/>
          <w:bCs/>
          <w:i/>
          <w:iCs/>
        </w:rPr>
        <w:t>n</w:t>
      </w:r>
      <w:r w:rsidR="00F6161A" w:rsidRPr="002110BB">
        <w:rPr>
          <w:rFonts w:ascii="Arial" w:hAnsi="Arial" w:cs="Arial"/>
          <w:b/>
          <w:bCs/>
          <w:i/>
          <w:iCs/>
        </w:rPr>
        <w:t>ie</w:t>
      </w:r>
      <w:r w:rsidRPr="002110BB">
        <w:rPr>
          <w:rFonts w:ascii="Arial" w:hAnsi="Arial" w:cs="Arial"/>
          <w:b/>
          <w:bCs/>
          <w:i/>
          <w:iCs/>
        </w:rPr>
        <w:t>pełnosprawnych</w:t>
      </w:r>
      <w:r w:rsidRPr="002110BB">
        <w:rPr>
          <w:rFonts w:ascii="Arial" w:hAnsi="Arial" w:cs="Arial"/>
          <w:b/>
          <w:bCs/>
        </w:rPr>
        <w:t xml:space="preserve">, sporządzoną w Nowym Jorku dnia 13 grudnia 2006 r. (Dz. U. z 2012 r. poz. 1169, z późn. zm.), w tym z </w:t>
      </w:r>
      <w:r w:rsidRPr="002110BB">
        <w:rPr>
          <w:rFonts w:ascii="Arial" w:hAnsi="Arial" w:cs="Arial"/>
          <w:b/>
          <w:bCs/>
          <w:i/>
          <w:iCs/>
        </w:rPr>
        <w:t xml:space="preserve">Komentarzem ogólnym Nr 5 na temat </w:t>
      </w:r>
      <w:r w:rsidRPr="002110BB">
        <w:rPr>
          <w:rFonts w:ascii="Arial" w:hAnsi="Arial" w:cs="Arial"/>
          <w:b/>
          <w:bCs/>
          <w:i/>
          <w:iCs/>
        </w:rPr>
        <w:lastRenderedPageBreak/>
        <w:t>niezależnego życia i bycia częścią społeczności</w:t>
      </w:r>
      <w:r w:rsidRPr="002110BB">
        <w:rPr>
          <w:rFonts w:ascii="Arial" w:hAnsi="Arial" w:cs="Arial"/>
          <w:b/>
          <w:bCs/>
        </w:rPr>
        <w:t xml:space="preserve"> (2017) Komitetu ONZ ds. Praw Osób Niepełnosprawnych oraz </w:t>
      </w:r>
      <w:r w:rsidRPr="002110BB">
        <w:rPr>
          <w:rFonts w:ascii="Arial" w:hAnsi="Arial" w:cs="Arial"/>
          <w:b/>
          <w:bCs/>
          <w:i/>
          <w:iCs/>
        </w:rPr>
        <w:t>Uwagami końcowymi dla Polski Komitetu ONZ ds. Praw Osób Niepełnosprawnych w zakresie odnoszącym się do sposobu realizacji i zakresu projektu</w:t>
      </w:r>
      <w:r w:rsidRPr="002110BB">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1"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1"/>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60CC413C"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r w:rsidR="00A9607A">
        <w:rPr>
          <w:rFonts w:ascii="Arial" w:eastAsiaTheme="majorEastAsia" w:hAnsi="Arial" w:cs="Arial"/>
          <w:b/>
          <w:bCs/>
        </w:rPr>
        <w:t xml:space="preserve"> </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2"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2"/>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23" w:name="_Hlk180488781"/>
            <w:r w:rsidRPr="008A0143">
              <w:rPr>
                <w:rFonts w:ascii="Arial" w:hAnsi="Arial" w:cs="Arial"/>
                <w:sz w:val="20"/>
                <w:szCs w:val="20"/>
              </w:rPr>
              <w:lastRenderedPageBreak/>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tbl>
    <w:bookmarkEnd w:id="23"/>
    <w:p w14:paraId="1D5B6543" w14:textId="2763B440"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24"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tbl>
    <w:p w14:paraId="50BAF3C6" w14:textId="182D3E71"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25" w:name="_Hlk180489338"/>
      <w:bookmarkStart w:id="26" w:name="_Hlk180489363"/>
      <w:bookmarkEnd w:id="24"/>
      <w:r w:rsidRPr="0080095D">
        <w:rPr>
          <w:rFonts w:ascii="Arial" w:eastAsiaTheme="majorEastAsia" w:hAnsi="Arial" w:cs="Arial"/>
          <w:b/>
          <w:bCs/>
        </w:rPr>
        <w:t xml:space="preserve">Zgodność z zasadą zrównoważonego rozwoju </w:t>
      </w:r>
      <w:bookmarkEnd w:id="25"/>
      <w:r w:rsidRPr="0080095D">
        <w:rPr>
          <w:rFonts w:ascii="Arial" w:eastAsiaTheme="majorEastAsia" w:hAnsi="Arial" w:cs="Arial"/>
          <w:b/>
          <w:bCs/>
        </w:rPr>
        <w:t>oraz DNSH</w:t>
      </w:r>
      <w:r w:rsidR="00A9607A">
        <w:rPr>
          <w:rFonts w:ascii="Arial" w:eastAsiaTheme="majorEastAsia" w:hAnsi="Arial" w:cs="Arial"/>
          <w:b/>
          <w:bCs/>
        </w:rPr>
        <w:t xml:space="preserve"> </w:t>
      </w:r>
    </w:p>
    <w:bookmarkEnd w:id="26"/>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lastRenderedPageBreak/>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02251339"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r w:rsidR="00A9607A">
        <w:rPr>
          <w:rFonts w:ascii="Arial" w:eastAsiaTheme="majorEastAsia" w:hAnsi="Arial" w:cs="Arial"/>
          <w:b/>
          <w:bCs/>
        </w:rPr>
        <w:t xml:space="preserve"> </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459B2A53" w:rsidR="000B1C2D" w:rsidRPr="00D26B8F" w:rsidRDefault="000B1C2D" w:rsidP="00C15483">
      <w:pPr>
        <w:spacing w:beforeLines="60" w:before="144" w:afterLines="60" w:after="144" w:line="240" w:lineRule="auto"/>
        <w:ind w:left="360" w:firstLine="348"/>
        <w:rPr>
          <w:rFonts w:ascii="Arial" w:eastAsia="Calibri" w:hAnsi="Arial" w:cs="Arial"/>
          <w:color w:val="000000"/>
          <w:lang w:eastAsia="en-US"/>
        </w:rPr>
      </w:pPr>
      <w:bookmarkStart w:id="27" w:name="_Hlk180490602"/>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27"/>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6E38FF97" w:rsidR="000B1C2D" w:rsidRPr="00D26B8F" w:rsidRDefault="000B1C2D" w:rsidP="00C15483">
      <w:pPr>
        <w:spacing w:beforeLines="60" w:before="144" w:afterLines="60" w:after="144" w:line="240" w:lineRule="auto"/>
        <w:ind w:left="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4FC32DBD" w:rsidR="000B1C2D" w:rsidRPr="00D26B8F" w:rsidRDefault="000B1C2D" w:rsidP="00C15483">
      <w:pPr>
        <w:spacing w:beforeLines="60" w:before="144" w:afterLines="60" w:after="144" w:line="240" w:lineRule="auto"/>
        <w:ind w:firstLine="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28"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28"/>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72666D74" w14:textId="400B30EF" w:rsidR="001D5A2D" w:rsidRPr="00AD4258" w:rsidRDefault="001D5A2D" w:rsidP="001D5A2D">
      <w:pPr>
        <w:spacing w:before="120" w:after="120" w:line="240" w:lineRule="auto"/>
        <w:rPr>
          <w:rFonts w:ascii="Arial" w:hAnsi="Arial" w:cs="Arial"/>
          <w:b/>
          <w:iCs/>
        </w:rPr>
      </w:pPr>
      <w:r w:rsidRPr="00AD4258">
        <w:rPr>
          <w:rFonts w:ascii="Arial" w:eastAsia="Calibri" w:hAnsi="Arial" w:cs="Arial"/>
          <w:b/>
          <w:i/>
          <w:iCs/>
          <w:color w:val="000000"/>
          <w:lang w:eastAsia="en-US"/>
        </w:rPr>
        <w:t xml:space="preserve">Typ 1. </w:t>
      </w:r>
      <w:r w:rsidRPr="00AD4258">
        <w:rPr>
          <w:rFonts w:ascii="Arial" w:hAnsi="Arial" w:cs="Arial"/>
          <w:b/>
          <w:iCs/>
        </w:rPr>
        <w:t>Ochrona, rozwój i promowanie publicznych walorów turystycznych i usług turystycznych.</w:t>
      </w:r>
    </w:p>
    <w:p w14:paraId="2D665C84" w14:textId="77777777" w:rsidR="001D5A2D"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D72263">
        <w:rPr>
          <w:rFonts w:ascii="Arial" w:eastAsia="Calibri" w:hAnsi="Arial" w:cs="Arial"/>
          <w:b/>
          <w:bCs/>
          <w:color w:val="000000"/>
          <w:lang w:eastAsia="en-US"/>
        </w:rPr>
        <w:t>Zgodność z regulacjami europejskimi</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4AF7FB49" w14:textId="77777777" w:rsidR="001D5A2D" w:rsidRPr="00FB0232" w:rsidRDefault="001D5A2D" w:rsidP="001D5A2D">
      <w:pPr>
        <w:spacing w:after="0" w:line="240" w:lineRule="auto"/>
        <w:ind w:left="357"/>
        <w:rPr>
          <w:rFonts w:ascii="Arial" w:eastAsia="Calibri" w:hAnsi="Arial" w:cs="Arial"/>
          <w:color w:val="000000"/>
          <w:lang w:eastAsia="en-US"/>
        </w:rPr>
      </w:pPr>
      <w:r w:rsidRPr="00FB0232">
        <w:rPr>
          <w:rFonts w:ascii="Arial" w:eastAsia="Calibri" w:hAnsi="Arial" w:cs="Arial"/>
          <w:color w:val="000000"/>
          <w:lang w:eastAsia="en-US"/>
        </w:rPr>
        <w:t xml:space="preserve">W ramach warunku ocenie podlega zgodność projektu z zakresu turystyki z zapisami dokumentów strategicznych EU: </w:t>
      </w:r>
    </w:p>
    <w:p w14:paraId="266FF65D"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program na rzecz kultury ;</w:t>
      </w:r>
    </w:p>
    <w:p w14:paraId="304B1545" w14:textId="3DBAA962"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Europejskie ramy działania w zakresie dziedzictwa kulturowego 2018 r. ;</w:t>
      </w:r>
    </w:p>
    <w:p w14:paraId="4B7BB67B"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Konkluzje Rady w sprawie planu prac w dziedzinie kultury na lata 2019-2022 ;</w:t>
      </w:r>
    </w:p>
    <w:p w14:paraId="64147249"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Bauhaus  i Europejski Zielony Ład.</w:t>
      </w:r>
    </w:p>
    <w:p w14:paraId="7F71400B" w14:textId="77777777" w:rsidR="001D5A2D" w:rsidRPr="007133DE" w:rsidRDefault="001D5A2D" w:rsidP="001D5A2D">
      <w:pPr>
        <w:spacing w:after="0" w:line="240" w:lineRule="auto"/>
        <w:ind w:left="357"/>
        <w:rPr>
          <w:rFonts w:ascii="Arial" w:hAnsi="Arial" w:cs="Arial"/>
        </w:rPr>
      </w:pPr>
      <w:r w:rsidRPr="00D72263">
        <w:rPr>
          <w:rFonts w:ascii="Arial" w:eastAsia="Calibri" w:hAnsi="Arial" w:cs="Arial"/>
          <w:color w:val="000000"/>
          <w:lang w:eastAsia="en-US"/>
        </w:rPr>
        <w:t>Projekt powinien uwzględniać zalecenia wynikające z ze sprawozdań ETO w sprawie turystyki 27/2021</w:t>
      </w:r>
      <w:r>
        <w:rPr>
          <w:rFonts w:ascii="Arial" w:hAnsi="Arial" w:cs="Arial"/>
        </w:rPr>
        <w:t xml:space="preserve">. </w:t>
      </w:r>
    </w:p>
    <w:tbl>
      <w:tblPr>
        <w:tblStyle w:val="Tabela-Siatka"/>
        <w:tblW w:w="0" w:type="auto"/>
        <w:tblInd w:w="-5" w:type="dxa"/>
        <w:tblLook w:val="04A0" w:firstRow="1" w:lastRow="0" w:firstColumn="1" w:lastColumn="0" w:noHBand="0" w:noVBand="1"/>
      </w:tblPr>
      <w:tblGrid>
        <w:gridCol w:w="9068"/>
      </w:tblGrid>
      <w:tr w:rsidR="001D5A2D" w:rsidRPr="008A0143" w14:paraId="77E12326" w14:textId="77777777" w:rsidTr="002110BB">
        <w:trPr>
          <w:trHeight w:val="988"/>
        </w:trPr>
        <w:tc>
          <w:tcPr>
            <w:tcW w:w="9068" w:type="dxa"/>
          </w:tcPr>
          <w:p w14:paraId="3EA5C0C5" w14:textId="7F15B243" w:rsidR="001D5A2D" w:rsidRPr="008A0143" w:rsidRDefault="001D5A2D"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A1EAC11" w14:textId="77777777" w:rsidR="001D5A2D" w:rsidRPr="00E30A17"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bookmarkStart w:id="29" w:name="_Hlk188883932"/>
      <w:r w:rsidRPr="006A64D6">
        <w:rPr>
          <w:rFonts w:ascii="Arial" w:eastAsia="Calibri" w:hAnsi="Arial" w:cs="Arial"/>
          <w:b/>
          <w:bCs/>
          <w:color w:val="000000"/>
          <w:lang w:eastAsia="en-US"/>
        </w:rPr>
        <w:t>Efekt społeczny</w:t>
      </w:r>
      <w:r w:rsidRPr="006A64D6" w:rsidDel="006A64D6">
        <w:rPr>
          <w:rFonts w:ascii="Arial" w:eastAsia="Calibri" w:hAnsi="Arial" w:cs="Arial"/>
          <w:b/>
          <w:bCs/>
          <w:color w:val="000000"/>
          <w:lang w:eastAsia="en-US"/>
        </w:rPr>
        <w:t xml:space="preserve"> </w:t>
      </w:r>
    </w:p>
    <w:p w14:paraId="75BBC2C4" w14:textId="77777777" w:rsidR="001D5A2D" w:rsidRPr="00FB0232" w:rsidRDefault="001D5A2D" w:rsidP="001D5A2D">
      <w:pPr>
        <w:spacing w:beforeLines="60" w:before="144" w:afterLines="100" w:after="240" w:line="240" w:lineRule="auto"/>
        <w:ind w:left="360"/>
        <w:rPr>
          <w:rFonts w:ascii="Arial" w:hAnsi="Arial" w:cs="Arial"/>
        </w:rPr>
      </w:pPr>
      <w:r w:rsidRPr="00FB0232">
        <w:rPr>
          <w:rFonts w:ascii="Arial" w:eastAsia="Calibri" w:hAnsi="Arial" w:cs="Arial"/>
          <w:color w:val="000000"/>
          <w:lang w:eastAsia="en-US"/>
        </w:rPr>
        <w:t xml:space="preserve">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t>
      </w:r>
      <w:r w:rsidRPr="00FB0232">
        <w:rPr>
          <w:rFonts w:ascii="Arial" w:eastAsia="Calibri" w:hAnsi="Arial" w:cs="Arial"/>
          <w:color w:val="000000"/>
          <w:lang w:eastAsia="en-US"/>
        </w:rPr>
        <w:lastRenderedPageBreak/>
        <w:t>w jaki będzie dążył do osiągnięcia celów społecznych oraz wskazać działania jakie podejmie, aby je zrealizować, przede wszystkim w okresie trwałości</w:t>
      </w:r>
      <w:bookmarkEnd w:id="29"/>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1D5A2D" w:rsidRPr="008A0143" w14:paraId="1B6F08FC" w14:textId="77777777" w:rsidTr="002110BB">
        <w:trPr>
          <w:trHeight w:val="922"/>
        </w:trPr>
        <w:tc>
          <w:tcPr>
            <w:tcW w:w="9068" w:type="dxa"/>
          </w:tcPr>
          <w:p w14:paraId="056C0100" w14:textId="4998C98B" w:rsidR="001D5A2D" w:rsidRPr="008A0143" w:rsidRDefault="001D5A2D" w:rsidP="00D90718">
            <w:pPr>
              <w:pStyle w:val="Bezodstpw"/>
              <w:spacing w:beforeLines="60" w:before="144" w:afterLines="100" w:after="240"/>
              <w:rPr>
                <w:rFonts w:ascii="Arial" w:hAnsi="Arial" w:cs="Arial"/>
                <w:sz w:val="20"/>
                <w:szCs w:val="20"/>
              </w:rPr>
            </w:pPr>
            <w:bookmarkStart w:id="30" w:name="_Hlk188882139"/>
            <w:r w:rsidRPr="008A0143">
              <w:rPr>
                <w:rFonts w:ascii="Arial" w:hAnsi="Arial" w:cs="Arial"/>
                <w:sz w:val="20"/>
                <w:szCs w:val="20"/>
              </w:rPr>
              <w:t>Uzasadnienie:</w:t>
            </w:r>
          </w:p>
        </w:tc>
      </w:tr>
    </w:tbl>
    <w:bookmarkEnd w:id="30"/>
    <w:p w14:paraId="78B73198" w14:textId="77777777" w:rsidR="001D5A2D" w:rsidRPr="00FB0232"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Analiza popytu</w:t>
      </w:r>
    </w:p>
    <w:p w14:paraId="26F689B5" w14:textId="77777777" w:rsidR="001D5A2D" w:rsidRPr="00FB0232" w:rsidRDefault="001D5A2D" w:rsidP="001D5A2D">
      <w:pPr>
        <w:pStyle w:val="Akapitzlist"/>
        <w:autoSpaceDE w:val="0"/>
        <w:autoSpaceDN w:val="0"/>
        <w:adjustRightInd w:val="0"/>
        <w:spacing w:beforeLines="150" w:before="360" w:afterLines="60" w:after="144" w:line="240" w:lineRule="auto"/>
        <w:ind w:left="357"/>
        <w:contextualSpacing w:val="0"/>
        <w:rPr>
          <w:rFonts w:ascii="Arial" w:hAnsi="Arial" w:cs="Arial"/>
          <w:color w:val="000000"/>
        </w:rPr>
      </w:pPr>
      <w:bookmarkStart w:id="31" w:name="_Hlk188884017"/>
      <w:r w:rsidRPr="00FB0232">
        <w:rPr>
          <w:rFonts w:ascii="Arial" w:hAnsi="Arial" w:cs="Arial"/>
          <w:color w:val="000000"/>
        </w:rPr>
        <w:t xml:space="preserve">W ramach warunku ocenie podlega przeprowadzona analiza popytu dla projektu. </w:t>
      </w:r>
    </w:p>
    <w:p w14:paraId="5B0DB766"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W analizie popytu należy uwzględnić m.in.:</w:t>
      </w:r>
    </w:p>
    <w:p w14:paraId="3841AB4F"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ocenę potrzeb, aby ograniczyć ryzyko nieskuteczności, </w:t>
      </w:r>
    </w:p>
    <w:p w14:paraId="4A55B4B7"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zapewnienie trwałości finansowej, środowiskowej, odporność na przyszłe kryzysy m.in. klimatyczne, </w:t>
      </w:r>
    </w:p>
    <w:p w14:paraId="5502A11A"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analizę pod kątem skoordynowania z projektami w sąsiednich obszarach, aby uniknąć powielania i konkurencji</w:t>
      </w:r>
    </w:p>
    <w:p w14:paraId="60EB4D5E"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dywersyfikację źródeł dochodów własnych i poprawy samowystarczalności finansowej wspieranych obiektów. </w:t>
      </w:r>
    </w:p>
    <w:p w14:paraId="3E03F0B5"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projekty muszą oddziaływać w sposób, który wpływa na stymulowanie działalności turystycznej w regionie. </w:t>
      </w:r>
    </w:p>
    <w:p w14:paraId="383616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E00DF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8F7385">
        <w:rPr>
          <w:rFonts w:ascii="Arial" w:hAnsi="Arial" w:cs="Arial"/>
          <w:color w:val="000000"/>
        </w:rPr>
        <w:t xml:space="preserve">Weryfikowane będzie czy: </w:t>
      </w:r>
    </w:p>
    <w:p w14:paraId="5281B56D"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5519F741"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602F5E97" w14:textId="77777777" w:rsidR="001D5A2D" w:rsidRDefault="001D5A2D" w:rsidP="001D5A2D">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1D5A2D" w14:paraId="5BF6F03D" w14:textId="77777777" w:rsidTr="002110BB">
        <w:trPr>
          <w:trHeight w:val="1002"/>
        </w:trPr>
        <w:tc>
          <w:tcPr>
            <w:tcW w:w="9063" w:type="dxa"/>
          </w:tcPr>
          <w:p w14:paraId="144CA8DD" w14:textId="77777777" w:rsidR="001D5A2D" w:rsidRDefault="001D5A2D"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bookmarkEnd w:id="31"/>
    <w:p w14:paraId="4B6B952E" w14:textId="77777777" w:rsidR="001D5A2D" w:rsidRPr="00FB0232" w:rsidRDefault="001D5A2D" w:rsidP="001D5A2D">
      <w:pPr>
        <w:pStyle w:val="Akapitzlist"/>
        <w:numPr>
          <w:ilvl w:val="0"/>
          <w:numId w:val="10"/>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7946D13C" w14:textId="77777777" w:rsidR="001D5A2D" w:rsidRPr="001F23B1" w:rsidRDefault="001D5A2D" w:rsidP="001D5A2D">
      <w:pPr>
        <w:autoSpaceDE w:val="0"/>
        <w:autoSpaceDN w:val="0"/>
        <w:adjustRightInd w:val="0"/>
        <w:spacing w:beforeLines="60" w:before="144" w:afterLines="60" w:after="144" w:line="240" w:lineRule="auto"/>
        <w:rPr>
          <w:rFonts w:ascii="Arial" w:hAnsi="Arial" w:cs="Arial"/>
          <w:b/>
          <w:bCs/>
          <w:color w:val="000000"/>
        </w:rPr>
      </w:pPr>
      <w:r w:rsidRPr="001F23B1">
        <w:rPr>
          <w:rFonts w:ascii="Arial" w:hAnsi="Arial" w:cs="Arial"/>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1F23B1">
        <w:rPr>
          <w:rStyle w:val="Odwoanieprzypisudolnego"/>
          <w:rFonts w:ascii="Arial" w:hAnsi="Arial" w:cs="Arial"/>
        </w:rPr>
        <w:footnoteReference w:id="1"/>
      </w:r>
      <w:r w:rsidRPr="001F23B1">
        <w:rPr>
          <w:rFonts w:ascii="Arial" w:hAnsi="Arial" w:cs="Arial"/>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1D5A2D" w14:paraId="7A7FCA7E" w14:textId="77777777" w:rsidTr="002110BB">
        <w:trPr>
          <w:trHeight w:val="1014"/>
        </w:trPr>
        <w:tc>
          <w:tcPr>
            <w:tcW w:w="9063" w:type="dxa"/>
          </w:tcPr>
          <w:p w14:paraId="262F2A8B" w14:textId="26278755" w:rsidR="001D5A2D" w:rsidRPr="002110BB" w:rsidRDefault="001D5A2D" w:rsidP="002110BB">
            <w:pPr>
              <w:pStyle w:val="Bezodstpw"/>
              <w:spacing w:beforeLines="60" w:before="144" w:afterLines="100" w:after="240"/>
              <w:rPr>
                <w:rFonts w:ascii="Arial" w:hAnsi="Arial" w:cs="Arial"/>
                <w:sz w:val="20"/>
                <w:szCs w:val="20"/>
              </w:rPr>
            </w:pPr>
            <w:r w:rsidRPr="008A0143">
              <w:rPr>
                <w:rFonts w:ascii="Arial" w:hAnsi="Arial" w:cs="Arial"/>
                <w:sz w:val="20"/>
                <w:szCs w:val="20"/>
              </w:rPr>
              <w:lastRenderedPageBreak/>
              <w:t>Uzasadnienie:</w:t>
            </w:r>
          </w:p>
        </w:tc>
      </w:tr>
    </w:tbl>
    <w:p w14:paraId="1388463A" w14:textId="31E1DDE7" w:rsidR="001D5A2D" w:rsidRPr="00AD4258" w:rsidRDefault="001D5A2D" w:rsidP="001D5A2D">
      <w:pPr>
        <w:autoSpaceDE w:val="0"/>
        <w:autoSpaceDN w:val="0"/>
        <w:adjustRightInd w:val="0"/>
        <w:spacing w:beforeLines="60" w:before="144" w:afterLines="60" w:after="144" w:line="240" w:lineRule="auto"/>
        <w:rPr>
          <w:rFonts w:ascii="Arial" w:hAnsi="Arial" w:cs="Arial"/>
          <w:b/>
          <w:bCs/>
          <w:color w:val="000000"/>
        </w:rPr>
      </w:pPr>
      <w:r w:rsidRPr="00AD4258">
        <w:rPr>
          <w:rFonts w:ascii="Arial" w:eastAsia="Calibri" w:hAnsi="Arial" w:cs="Arial"/>
          <w:b/>
          <w:iCs/>
          <w:color w:val="000000"/>
          <w:lang w:eastAsia="en-US"/>
        </w:rPr>
        <w:t xml:space="preserve">Typ 2. </w:t>
      </w:r>
      <w:r w:rsidRPr="00AD4258">
        <w:rPr>
          <w:rFonts w:ascii="Arial" w:hAnsi="Arial" w:cs="Arial"/>
          <w:b/>
          <w:iCs/>
        </w:rPr>
        <w:t>Ochrona, rozwój i promowanie dziedzictwa kulturowego i usług w dziedzinie kultury.</w:t>
      </w:r>
    </w:p>
    <w:p w14:paraId="4575FC71" w14:textId="1EE24677" w:rsidR="004458E4"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453820">
        <w:rPr>
          <w:rFonts w:ascii="Arial" w:eastAsia="Calibri" w:hAnsi="Arial" w:cs="Arial"/>
          <w:b/>
          <w:bCs/>
          <w:color w:val="000000"/>
          <w:lang w:eastAsia="en-US"/>
        </w:rPr>
        <w:t>Potwierdzenie funkcji kulturalnej obiektu</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5A626586" w14:textId="77777777" w:rsidR="004458E4" w:rsidRDefault="004458E4" w:rsidP="004458E4">
      <w:pPr>
        <w:spacing w:after="0" w:line="240" w:lineRule="auto"/>
        <w:ind w:left="360"/>
        <w:rPr>
          <w:rFonts w:ascii="Arial" w:hAnsi="Arial" w:cs="Arial"/>
        </w:rPr>
      </w:pPr>
      <w:r w:rsidRPr="00FB0232">
        <w:rPr>
          <w:rFonts w:ascii="Arial" w:eastAsia="Calibri" w:hAnsi="Arial" w:cs="Arial"/>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FB0232">
        <w:rPr>
          <w:rFonts w:ascii="Arial" w:hAnsi="Arial" w:cs="Arial"/>
        </w:rPr>
        <w:t xml:space="preserve">. </w:t>
      </w:r>
    </w:p>
    <w:p w14:paraId="0BDDA3CB"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20620164" w14:textId="77777777" w:rsidTr="002110BB">
        <w:trPr>
          <w:trHeight w:val="942"/>
        </w:trPr>
        <w:tc>
          <w:tcPr>
            <w:tcW w:w="9068" w:type="dxa"/>
          </w:tcPr>
          <w:p w14:paraId="28BE1CC2" w14:textId="5F2516E1"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811DE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 xml:space="preserve">Zgodność z </w:t>
      </w:r>
      <w:r w:rsidRPr="00FB0232">
        <w:rPr>
          <w:rFonts w:ascii="Arial" w:eastAsia="Calibri" w:hAnsi="Arial" w:cs="Arial"/>
          <w:b/>
          <w:bCs/>
          <w:color w:val="000000"/>
          <w:lang w:eastAsia="en-US"/>
        </w:rPr>
        <w:t>Europejskimi zasadami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jakości dla interwencji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finansowanych przez</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UE o potencjalnym</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wpływie na dziedzictwo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 xml:space="preserve">kulturowe (dotyczy tylko projektu </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obejmującego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zabytek ) (jeśli dotyczy)</w:t>
      </w:r>
      <w:r w:rsidRPr="00FB0232" w:rsidDel="006A64D6">
        <w:rPr>
          <w:rFonts w:ascii="Arial" w:eastAsia="Calibri" w:hAnsi="Arial" w:cs="Arial"/>
          <w:b/>
          <w:bCs/>
          <w:color w:val="000000"/>
          <w:lang w:eastAsia="en-US"/>
        </w:rPr>
        <w:t xml:space="preserve"> </w:t>
      </w:r>
    </w:p>
    <w:p w14:paraId="00A21F37"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Ochrony Zabytków i Miejsc Historycznych (ICOMOS)</w:t>
      </w:r>
      <w:r w:rsidRPr="00453820">
        <w:rPr>
          <w:rStyle w:val="Odwoanieprzypisudolnego"/>
          <w:rFonts w:ascii="Arial" w:hAnsi="Arial" w:cs="Arial"/>
        </w:rPr>
        <w:footnoteReference w:id="2"/>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38991C2A" w14:textId="77777777" w:rsidTr="002110BB">
        <w:trPr>
          <w:trHeight w:val="1022"/>
        </w:trPr>
        <w:tc>
          <w:tcPr>
            <w:tcW w:w="9068" w:type="dxa"/>
          </w:tcPr>
          <w:p w14:paraId="669430C8"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1BBCE490"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24A591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7EDC278E" w14:textId="77777777" w:rsidR="004458E4" w:rsidRPr="00FB0232" w:rsidRDefault="004458E4" w:rsidP="004458E4">
      <w:pPr>
        <w:spacing w:beforeLines="60" w:before="144" w:afterLines="60" w:after="144" w:line="240" w:lineRule="auto"/>
        <w:ind w:left="360"/>
        <w:rPr>
          <w:rFonts w:ascii="Arial" w:hAnsi="Arial" w:cs="Arial"/>
        </w:rPr>
      </w:pPr>
      <w:r w:rsidRPr="00FB0232">
        <w:rPr>
          <w:rFonts w:ascii="Arial" w:hAnsi="Arial" w:cs="Arial"/>
        </w:rPr>
        <w:t xml:space="preserve">W ramach warunku ocenie podlega zgodność projektu z zakresu dziedzictwa kulturowego z dokumentami strategicznymi EU: </w:t>
      </w:r>
      <w:r w:rsidRPr="00FB0232">
        <w:rPr>
          <w:rFonts w:ascii="Arial" w:hAnsi="Arial" w:cs="Arial"/>
        </w:rPr>
        <w:br/>
        <w:t>Nowy europejski program na rzecz kultury</w:t>
      </w:r>
      <w:r w:rsidRPr="00453820">
        <w:rPr>
          <w:rStyle w:val="Odwoanieprzypisudolnego"/>
          <w:rFonts w:ascii="Arial" w:hAnsi="Arial" w:cs="Arial"/>
        </w:rPr>
        <w:footnoteReference w:id="3"/>
      </w:r>
      <w:r w:rsidRPr="00FB0232">
        <w:rPr>
          <w:rFonts w:ascii="Arial" w:hAnsi="Arial" w:cs="Arial"/>
        </w:rPr>
        <w:t>;</w:t>
      </w:r>
    </w:p>
    <w:p w14:paraId="5EE67975"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Europejskie ramy działania w zakresie dziedzictwa kulturowego 2018 r.</w:t>
      </w:r>
      <w:r w:rsidRPr="00453820">
        <w:rPr>
          <w:rStyle w:val="Odwoanieprzypisudolnego"/>
          <w:rFonts w:ascii="Arial" w:hAnsi="Arial" w:cs="Arial"/>
        </w:rPr>
        <w:t xml:space="preserve"> </w:t>
      </w:r>
      <w:r w:rsidRPr="00453820">
        <w:rPr>
          <w:rStyle w:val="Odwoanieprzypisudolnego"/>
          <w:rFonts w:ascii="Arial" w:hAnsi="Arial" w:cs="Arial"/>
        </w:rPr>
        <w:footnoteReference w:id="4"/>
      </w:r>
      <w:r w:rsidRPr="00FB0232">
        <w:rPr>
          <w:rFonts w:ascii="Arial" w:hAnsi="Arial" w:cs="Arial"/>
        </w:rPr>
        <w:t>;</w:t>
      </w:r>
    </w:p>
    <w:p w14:paraId="4ACE558B"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Konkluzje Rady w sprawie planu prac w dziedzinie kultury na lata 2019-2022</w:t>
      </w:r>
      <w:r w:rsidRPr="00453820">
        <w:rPr>
          <w:rStyle w:val="Odwoanieprzypisudolnego"/>
          <w:rFonts w:ascii="Arial" w:hAnsi="Arial" w:cs="Arial"/>
        </w:rPr>
        <w:footnoteReference w:id="5"/>
      </w:r>
      <w:r w:rsidRPr="00FB0232">
        <w:rPr>
          <w:rFonts w:ascii="Arial" w:hAnsi="Arial" w:cs="Arial"/>
        </w:rPr>
        <w:t>;</w:t>
      </w:r>
    </w:p>
    <w:p w14:paraId="68B49FBE" w14:textId="77777777" w:rsidR="004458E4" w:rsidRPr="00FB0232" w:rsidRDefault="004458E4" w:rsidP="004458E4">
      <w:pPr>
        <w:numPr>
          <w:ilvl w:val="0"/>
          <w:numId w:val="26"/>
        </w:numPr>
        <w:suppressAutoHyphens/>
        <w:spacing w:after="0" w:line="240" w:lineRule="auto"/>
        <w:ind w:left="425" w:hanging="283"/>
        <w:rPr>
          <w:rFonts w:ascii="Arial" w:hAnsi="Arial" w:cs="Arial"/>
        </w:rPr>
      </w:pPr>
      <w:r w:rsidRPr="00FB0232">
        <w:rPr>
          <w:rFonts w:ascii="Arial" w:hAnsi="Arial" w:cs="Arial"/>
        </w:rPr>
        <w:t>Sprawozdanie Specjalne ECA nr 8/2020 Unijne inwestycje w obiekty kultury - kwestia wymagająca lepszego ukierunkowania działań i sprawniejszej koordynacji</w:t>
      </w:r>
      <w:r w:rsidRPr="00453820">
        <w:rPr>
          <w:rStyle w:val="Odwoanieprzypisudolnego"/>
          <w:rFonts w:ascii="Arial" w:hAnsi="Arial" w:cs="Arial"/>
        </w:rPr>
        <w:footnoteReference w:id="6"/>
      </w:r>
      <w:r w:rsidRPr="00FB0232">
        <w:rPr>
          <w:rFonts w:ascii="Arial" w:hAnsi="Arial" w:cs="Arial"/>
        </w:rPr>
        <w:t>;</w:t>
      </w:r>
    </w:p>
    <w:p w14:paraId="74612B97"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lastRenderedPageBreak/>
        <w:t>Sprawozdanie Specjalne ECA 27/2021 Unijne wsparcie na rzecz turystyki - potrzeba nowej orientacji strategicznej i lepszego podejścia do finansowania</w:t>
      </w:r>
      <w:r w:rsidRPr="00453820">
        <w:rPr>
          <w:rStyle w:val="Odwoanieprzypisudolnego"/>
          <w:rFonts w:ascii="Arial" w:hAnsi="Arial" w:cs="Arial"/>
        </w:rPr>
        <w:footnoteReference w:id="7"/>
      </w:r>
      <w:r w:rsidRPr="00FB0232">
        <w:rPr>
          <w:rFonts w:ascii="Arial" w:hAnsi="Arial" w:cs="Arial"/>
        </w:rPr>
        <w:t>;</w:t>
      </w:r>
    </w:p>
    <w:p w14:paraId="4ED22B74"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Nowy Europejski Bauhaus</w:t>
      </w:r>
      <w:r w:rsidRPr="00453820">
        <w:rPr>
          <w:rStyle w:val="Odwoanieprzypisudolnego"/>
          <w:rFonts w:ascii="Arial" w:hAnsi="Arial" w:cs="Arial"/>
        </w:rPr>
        <w:footnoteReference w:id="8"/>
      </w:r>
      <w:r w:rsidRPr="00FB0232">
        <w:rPr>
          <w:rFonts w:ascii="Arial" w:hAnsi="Arial" w:cs="Arial"/>
        </w:rPr>
        <w:t xml:space="preserve"> i Europejski Zielony Ład.</w:t>
      </w:r>
    </w:p>
    <w:p w14:paraId="6FD9D4AF" w14:textId="77777777" w:rsidR="004458E4" w:rsidRPr="00453820"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eastAsia="Times New Roman" w:hAnsi="Arial" w:cs="Arial"/>
          <w:bCs/>
          <w:lang w:eastAsia="ar-SA"/>
        </w:rPr>
        <w:t>Warunek zostanie uznany za spełnione, jeżeli działania objęte projektem wykazują zgodność z ww. dokumentami, w ich brzmieniu obowiązującym na dzień ogłoszenia naboru</w:t>
      </w:r>
      <w:r w:rsidRPr="00453820">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17B70C49" w14:textId="77777777" w:rsidTr="002110BB">
        <w:trPr>
          <w:trHeight w:val="981"/>
        </w:trPr>
        <w:tc>
          <w:tcPr>
            <w:tcW w:w="9063" w:type="dxa"/>
          </w:tcPr>
          <w:p w14:paraId="12C12BB9"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CF13B67" w14:textId="77777777" w:rsidR="004458E4" w:rsidRPr="00FB0232" w:rsidRDefault="004458E4" w:rsidP="002110BB">
      <w:pPr>
        <w:pStyle w:val="Akapitzlist"/>
        <w:numPr>
          <w:ilvl w:val="0"/>
          <w:numId w:val="27"/>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3D80AFA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9"/>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4458E4" w14:paraId="14C25D93" w14:textId="77777777" w:rsidTr="002110BB">
        <w:trPr>
          <w:trHeight w:val="1008"/>
        </w:trPr>
        <w:tc>
          <w:tcPr>
            <w:tcW w:w="9063" w:type="dxa"/>
          </w:tcPr>
          <w:p w14:paraId="0CDEFC86"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618A6144" w14:textId="77777777" w:rsidR="004458E4" w:rsidRDefault="004458E4" w:rsidP="00D90718">
            <w:pPr>
              <w:autoSpaceDE w:val="0"/>
              <w:autoSpaceDN w:val="0"/>
              <w:adjustRightInd w:val="0"/>
              <w:spacing w:beforeLines="60" w:before="144" w:afterLines="60" w:after="144" w:line="240" w:lineRule="auto"/>
              <w:rPr>
                <w:rFonts w:ascii="Arial" w:hAnsi="Arial" w:cs="Arial"/>
                <w:b/>
                <w:bCs/>
                <w:color w:val="000000"/>
              </w:rPr>
            </w:pPr>
          </w:p>
        </w:tc>
      </w:tr>
    </w:tbl>
    <w:p w14:paraId="4DC2F3DD" w14:textId="77777777" w:rsidR="004458E4" w:rsidRPr="00FB0232"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Efekt społeczny</w:t>
      </w:r>
      <w:r w:rsidRPr="00FB0232" w:rsidDel="006A64D6">
        <w:rPr>
          <w:rFonts w:ascii="Arial" w:eastAsia="Calibri" w:hAnsi="Arial" w:cs="Arial"/>
          <w:b/>
          <w:bCs/>
          <w:color w:val="000000"/>
          <w:lang w:eastAsia="en-US"/>
        </w:rPr>
        <w:t xml:space="preserve"> </w:t>
      </w:r>
    </w:p>
    <w:p w14:paraId="4B125501"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5944F26F" w14:textId="77777777" w:rsidTr="002110BB">
        <w:trPr>
          <w:trHeight w:val="1042"/>
        </w:trPr>
        <w:tc>
          <w:tcPr>
            <w:tcW w:w="9063" w:type="dxa"/>
          </w:tcPr>
          <w:p w14:paraId="40F38513" w14:textId="7D5CC35A" w:rsidR="004458E4" w:rsidRPr="002110BB" w:rsidRDefault="004458E4"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000364F" w14:textId="77777777" w:rsidR="004458E4" w:rsidRPr="00FB0232" w:rsidRDefault="004458E4" w:rsidP="002110BB">
      <w:pPr>
        <w:pStyle w:val="Akapitzlist"/>
        <w:autoSpaceDE w:val="0"/>
        <w:autoSpaceDN w:val="0"/>
        <w:adjustRightInd w:val="0"/>
        <w:spacing w:beforeLines="60" w:before="144" w:afterLines="60" w:after="144" w:line="240" w:lineRule="auto"/>
        <w:ind w:left="1134" w:hanging="425"/>
        <w:rPr>
          <w:rFonts w:ascii="Arial" w:hAnsi="Arial" w:cs="Arial"/>
          <w:b/>
          <w:bCs/>
          <w:color w:val="000000"/>
        </w:rPr>
      </w:pPr>
      <w:r>
        <w:rPr>
          <w:rFonts w:ascii="Arial" w:hAnsi="Arial" w:cs="Arial"/>
          <w:b/>
          <w:bCs/>
          <w:color w:val="000000"/>
        </w:rPr>
        <w:t xml:space="preserve">6. </w:t>
      </w:r>
      <w:r w:rsidRPr="00453820">
        <w:rPr>
          <w:rFonts w:ascii="Arial" w:hAnsi="Arial" w:cs="Arial"/>
          <w:b/>
          <w:bCs/>
          <w:color w:val="000000"/>
        </w:rPr>
        <w:t>Analiza popytu</w:t>
      </w:r>
    </w:p>
    <w:p w14:paraId="03305F7A"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71CB7893"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25DD9485"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40977920"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0E0E8D0E"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analizę pod kątem skoordynowania z projektami w sąsiednich obszarach, aby uniknąć powielania i konkurencji</w:t>
      </w:r>
    </w:p>
    <w:p w14:paraId="5F46100D"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1DE2A4E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lastRenderedPageBreak/>
        <w:t xml:space="preserve">- projekty muszą oddziaływać w sposób, który wpływa na stymulowanie działalności turystycznej w regionie. </w:t>
      </w:r>
    </w:p>
    <w:p w14:paraId="1ADC23A2"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A4FB3CE"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2EB190EC"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6D117237"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5157A8EE"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1FA64F8E" w14:textId="77777777" w:rsidTr="002110BB">
        <w:trPr>
          <w:trHeight w:val="1003"/>
        </w:trPr>
        <w:tc>
          <w:tcPr>
            <w:tcW w:w="9063" w:type="dxa"/>
          </w:tcPr>
          <w:p w14:paraId="2AF8A388"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A46C870" w14:textId="300FEF8D" w:rsidR="004458E4" w:rsidRPr="00AD4258"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AD4258">
        <w:rPr>
          <w:rFonts w:ascii="Arial" w:eastAsia="Calibri" w:hAnsi="Arial" w:cs="Arial"/>
          <w:b/>
          <w:iCs/>
          <w:color w:val="000000"/>
          <w:lang w:eastAsia="en-US"/>
        </w:rPr>
        <w:t>Typ 3.</w:t>
      </w:r>
      <w:r w:rsidRPr="00AD4258">
        <w:rPr>
          <w:rFonts w:ascii="Arial" w:eastAsia="Calibri" w:hAnsi="Arial" w:cs="Arial"/>
          <w:b/>
          <w:i/>
          <w:iCs/>
          <w:color w:val="000000"/>
          <w:lang w:eastAsia="en-US"/>
        </w:rPr>
        <w:t xml:space="preserve"> </w:t>
      </w:r>
      <w:r w:rsidRPr="00AD4258">
        <w:rPr>
          <w:rFonts w:ascii="Arial" w:hAnsi="Arial" w:cs="Arial"/>
          <w:b/>
          <w:bCs/>
          <w:iCs/>
        </w:rPr>
        <w:t>Ochrona, rozwój i promowanie dziedzictwa naturalnego i ekoturystyki poza obszarami Natura 2000</w:t>
      </w:r>
    </w:p>
    <w:p w14:paraId="67F8183C" w14:textId="3348748F" w:rsidR="004458E4" w:rsidRDefault="004458E4" w:rsidP="002110BB">
      <w:pPr>
        <w:pStyle w:val="Akapitzlist"/>
        <w:numPr>
          <w:ilvl w:val="0"/>
          <w:numId w:val="28"/>
        </w:numPr>
        <w:spacing w:beforeLines="60" w:before="144" w:afterLines="60" w:after="144" w:line="240" w:lineRule="auto"/>
        <w:rPr>
          <w:rFonts w:ascii="Arial" w:eastAsia="Calibri" w:hAnsi="Arial" w:cs="Arial"/>
          <w:b/>
          <w:bCs/>
          <w:color w:val="000000"/>
          <w:lang w:eastAsia="en-US"/>
        </w:rPr>
      </w:pPr>
      <w:r w:rsidRPr="004C6B1E">
        <w:rPr>
          <w:rFonts w:ascii="Arial" w:eastAsia="Calibri" w:hAnsi="Arial" w:cs="Arial"/>
          <w:b/>
          <w:bCs/>
          <w:color w:val="000000"/>
          <w:lang w:eastAsia="en-US"/>
        </w:rPr>
        <w:t>Wpływ operacji na poprawę stanu różnorodności biologicznej</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3C69196" w14:textId="77777777" w:rsidR="004458E4" w:rsidRPr="004C6B1E"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uzasadniono wpływ inwestycji na łagodzenie skutków zmiany klimatu. Wsparcie musi wpisywać się w Politykę Ekologiczną Państwa 2030 w zakresie poprawy stanu różnorodności biologicznej. </w:t>
      </w:r>
    </w:p>
    <w:p w14:paraId="63CBEE86"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7BD76E79" w14:textId="77777777" w:rsidTr="00D90718">
        <w:tc>
          <w:tcPr>
            <w:tcW w:w="9068" w:type="dxa"/>
          </w:tcPr>
          <w:p w14:paraId="218A6C04"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370075F"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6BA4D2DA" w14:textId="7874AB08" w:rsidR="004458E4" w:rsidRPr="00596DDD" w:rsidRDefault="004458E4" w:rsidP="002110BB">
      <w:pPr>
        <w:pStyle w:val="Akapitzlist"/>
        <w:numPr>
          <w:ilvl w:val="0"/>
          <w:numId w:val="28"/>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596DDD">
        <w:rPr>
          <w:rFonts w:ascii="Arial" w:eastAsia="Calibri" w:hAnsi="Arial" w:cs="Arial"/>
          <w:b/>
          <w:bCs/>
          <w:color w:val="000000"/>
          <w:lang w:eastAsia="en-US"/>
        </w:rPr>
        <w:t>Wykorzystanie istniejącej infrastruktury</w:t>
      </w:r>
    </w:p>
    <w:p w14:paraId="2D39D88D"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4C6B1E">
        <w:rPr>
          <w:rStyle w:val="Odwoanieprzypisudolnego"/>
          <w:rFonts w:ascii="Arial" w:hAnsi="Arial" w:cs="Arial"/>
        </w:rPr>
        <w:footnoteReference w:id="10"/>
      </w:r>
      <w:r w:rsidRPr="00FB0232">
        <w:rPr>
          <w:rFonts w:ascii="Arial" w:hAnsi="Arial" w:cs="Arial"/>
        </w:rPr>
        <w:t>. Ograniczenie dotyczące budowy nowych obiektów nie dotyczy obiektów małej architektury.</w:t>
      </w:r>
    </w:p>
    <w:tbl>
      <w:tblPr>
        <w:tblStyle w:val="Tabela-Siatka"/>
        <w:tblW w:w="0" w:type="auto"/>
        <w:tblInd w:w="-5" w:type="dxa"/>
        <w:tblLook w:val="04A0" w:firstRow="1" w:lastRow="0" w:firstColumn="1" w:lastColumn="0" w:noHBand="0" w:noVBand="1"/>
      </w:tblPr>
      <w:tblGrid>
        <w:gridCol w:w="9068"/>
      </w:tblGrid>
      <w:tr w:rsidR="004458E4" w:rsidRPr="008A0143" w14:paraId="5CD66C50" w14:textId="77777777" w:rsidTr="00D90718">
        <w:tc>
          <w:tcPr>
            <w:tcW w:w="9068" w:type="dxa"/>
          </w:tcPr>
          <w:p w14:paraId="1F356DAB"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71E0EC4E"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6A74698D" w14:textId="77777777" w:rsidR="004458E4" w:rsidRPr="00FB0232" w:rsidRDefault="004458E4" w:rsidP="002110BB">
      <w:pPr>
        <w:pStyle w:val="Akapitzlist"/>
        <w:numPr>
          <w:ilvl w:val="0"/>
          <w:numId w:val="28"/>
        </w:numPr>
        <w:spacing w:beforeLines="60" w:before="144" w:afterLines="60" w:after="144" w:line="240" w:lineRule="auto"/>
        <w:ind w:left="567" w:hanging="283"/>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0F0239B1" w14:textId="77777777" w:rsidR="004458E4" w:rsidRPr="00FB0232" w:rsidRDefault="004458E4" w:rsidP="004458E4">
      <w:pPr>
        <w:keepNext/>
        <w:ind w:left="360"/>
        <w:outlineLvl w:val="3"/>
        <w:rPr>
          <w:rFonts w:ascii="Arial" w:eastAsia="Times New Roman" w:hAnsi="Arial" w:cs="Arial"/>
          <w:bCs/>
          <w:lang w:eastAsia="ar-SA"/>
        </w:rPr>
      </w:pPr>
      <w:r w:rsidRPr="00FB0232">
        <w:rPr>
          <w:rFonts w:ascii="Arial" w:hAnsi="Arial" w:cs="Arial"/>
        </w:rPr>
        <w:lastRenderedPageBreak/>
        <w:t>W ramach warunku ocenie podlega zgodność projektu z założeniami Nowego Europejskiego Bauhaus</w:t>
      </w:r>
      <w:r w:rsidRPr="004C6B1E">
        <w:rPr>
          <w:rStyle w:val="Odwoanieprzypisudolnego"/>
          <w:rFonts w:ascii="Arial" w:hAnsi="Arial" w:cs="Arial"/>
        </w:rPr>
        <w:footnoteReference w:id="11"/>
      </w:r>
      <w:r w:rsidRPr="00FB0232">
        <w:rPr>
          <w:rFonts w:ascii="Arial" w:hAnsi="Arial" w:cs="Arial"/>
        </w:rPr>
        <w:t xml:space="preserve"> i Europejskiego Zielonego Ładu. </w:t>
      </w:r>
    </w:p>
    <w:p w14:paraId="41BC1B0A" w14:textId="7E28891C" w:rsidR="004458E4" w:rsidRDefault="004458E4" w:rsidP="002110BB">
      <w:pPr>
        <w:spacing w:beforeLines="60" w:before="144" w:afterLines="60" w:after="144" w:line="240" w:lineRule="auto"/>
        <w:ind w:left="360"/>
        <w:rPr>
          <w:rFonts w:ascii="Arial" w:eastAsia="Times New Roman" w:hAnsi="Arial" w:cs="Arial"/>
          <w:bCs/>
          <w:lang w:eastAsia="ar-SA"/>
        </w:rPr>
      </w:pPr>
      <w:r w:rsidRPr="00FB0232">
        <w:rPr>
          <w:rFonts w:ascii="Arial" w:eastAsia="Times New Roman" w:hAnsi="Arial" w:cs="Arial"/>
          <w:bCs/>
          <w:lang w:eastAsia="ar-SA"/>
        </w:rPr>
        <w:t>Warunek zostanie uznany za spełniony, jeżeli działania objęte projektem wykazują zgodność z ww. dokumentami, w ich brzmieniu obowiązującym na dzień ogłoszenia naboru.</w:t>
      </w:r>
    </w:p>
    <w:p w14:paraId="5AB2BA42" w14:textId="2A0F6F4D" w:rsidR="004458E4" w:rsidRPr="00AD4258" w:rsidRDefault="004458E4" w:rsidP="004458E4">
      <w:pPr>
        <w:spacing w:beforeLines="60" w:before="144" w:afterLines="60" w:after="144" w:line="240" w:lineRule="auto"/>
        <w:rPr>
          <w:rFonts w:ascii="Arial" w:hAnsi="Arial" w:cs="Arial"/>
          <w:b/>
          <w:iCs/>
        </w:rPr>
      </w:pPr>
      <w:r w:rsidRPr="00AD4258">
        <w:rPr>
          <w:rFonts w:ascii="Arial" w:eastAsia="Calibri" w:hAnsi="Arial" w:cs="Arial"/>
          <w:b/>
          <w:iCs/>
          <w:color w:val="000000"/>
          <w:lang w:eastAsia="en-US"/>
        </w:rPr>
        <w:t>Typ 4.</w:t>
      </w:r>
      <w:r w:rsidRPr="00AD4258">
        <w:rPr>
          <w:rFonts w:ascii="Arial" w:eastAsia="Calibri" w:hAnsi="Arial" w:cs="Arial"/>
          <w:b/>
          <w:i/>
          <w:iCs/>
          <w:color w:val="000000"/>
          <w:lang w:eastAsia="en-US"/>
        </w:rPr>
        <w:t xml:space="preserve"> </w:t>
      </w:r>
      <w:r w:rsidRPr="00AD4258">
        <w:rPr>
          <w:rFonts w:ascii="Arial" w:hAnsi="Arial" w:cs="Arial"/>
          <w:b/>
          <w:iCs/>
        </w:rPr>
        <w:t>Fizyczna odnowa i bezpieczeństwo przestrzeni publicznych.</w:t>
      </w:r>
    </w:p>
    <w:p w14:paraId="48C1147D" w14:textId="66D3D0B8" w:rsidR="004458E4"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Analiza potrzeb</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23BD02F" w14:textId="77777777" w:rsidR="004458E4" w:rsidRPr="007000AB"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3BAE6D92"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D90718">
        <w:tc>
          <w:tcPr>
            <w:tcW w:w="9068" w:type="dxa"/>
          </w:tcPr>
          <w:p w14:paraId="2DAE535B"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567B03F6" w14:textId="7FB23DC3" w:rsidR="004458E4" w:rsidRPr="00FB0232"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Przedmiot operacji</w:t>
      </w:r>
      <w:r w:rsidRPr="00FB0232" w:rsidDel="006A64D6">
        <w:rPr>
          <w:rFonts w:ascii="Arial" w:eastAsia="Calibri" w:hAnsi="Arial" w:cs="Arial"/>
          <w:b/>
          <w:bCs/>
          <w:color w:val="000000"/>
          <w:lang w:eastAsia="en-US"/>
        </w:rPr>
        <w:t xml:space="preserve"> </w:t>
      </w:r>
    </w:p>
    <w:p w14:paraId="4853C823"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operacja nie dotyczy wyłącznie remontu/modernizacji/przebudowy obiektu bez wpływu na rozwiązanie zdiagnozowanych problemów grupy docelowej</w:t>
      </w:r>
      <w:r w:rsidRPr="007000AB" w:rsidDel="006A64D6">
        <w:rPr>
          <w:rFonts w:ascii="Arial" w:eastAsia="Calibri" w:hAnsi="Arial" w:cs="Arial"/>
          <w:color w:val="000000"/>
          <w:lang w:eastAsia="en-US"/>
        </w:rPr>
        <w:t xml:space="preserve"> </w:t>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DCBD8CD"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Wykorzystanie istniejącej infrastruktury</w:t>
      </w:r>
    </w:p>
    <w:p w14:paraId="00490C30" w14:textId="77777777" w:rsidR="004458E4" w:rsidRPr="007000AB"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hAnsi="Arial" w:cs="Arial"/>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7000AB">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58F82170" w14:textId="77777777" w:rsidR="004458E4" w:rsidRPr="00FB0232" w:rsidRDefault="004458E4"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Zielona infrastruktura (jeśli dotyczy)</w:t>
      </w:r>
    </w:p>
    <w:p w14:paraId="4227B15C"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W ramach warunku weryfikowane będzie czy w przypadku projektu, w którym rewitalizowane są przestrzenie otwarte zapewniona zostanie:</w:t>
      </w:r>
    </w:p>
    <w:p w14:paraId="07CBF0F0"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 dbałość o tereny zielone zachowania istniejących drzew i krzewów w całym cyklu projektowym, poprawy warunków ich wzrostu, w tym poprzez stosowanie standardów ochrony zieleni (w tym właściwą organizację</w:t>
      </w:r>
      <w:r w:rsidRPr="007000AB">
        <w:rPr>
          <w:rFonts w:ascii="Arial" w:hAnsi="Arial" w:cs="Arial"/>
        </w:rPr>
        <w:t xml:space="preserve"> </w:t>
      </w:r>
      <w:r w:rsidRPr="00FB0232">
        <w:rPr>
          <w:rFonts w:ascii="Arial" w:hAnsi="Arial" w:cs="Arial"/>
        </w:rPr>
        <w:t>prac budowlanych):</w:t>
      </w:r>
    </w:p>
    <w:p w14:paraId="35E6EAD9" w14:textId="77777777" w:rsidR="004458E4" w:rsidRPr="00FB0232" w:rsidRDefault="0001565C" w:rsidP="004458E4">
      <w:pPr>
        <w:rPr>
          <w:rFonts w:ascii="Arial" w:hAnsi="Arial" w:cs="Arial"/>
        </w:rPr>
      </w:pPr>
      <w:hyperlink r:id="rId11" w:history="1">
        <w:r w:rsidR="004458E4" w:rsidRPr="00FB0232">
          <w:rPr>
            <w:rStyle w:val="Hipercze"/>
            <w:rFonts w:ascii="Arial" w:hAnsi="Arial" w:cs="Arial"/>
          </w:rPr>
          <w:t>https://www.gov.pl/web/nfosigw/standardy-ochrony-</w:t>
        </w:r>
      </w:hyperlink>
      <w:r w:rsidR="004458E4" w:rsidRPr="00FB0232">
        <w:rPr>
          <w:rFonts w:ascii="Arial" w:hAnsi="Arial" w:cs="Arial"/>
        </w:rPr>
        <w:t xml:space="preserve"> drzew oraz http://drzewa.org.pl/standardy/).</w:t>
      </w:r>
    </w:p>
    <w:p w14:paraId="76CC617E"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FB0232">
        <w:rPr>
          <w:rFonts w:ascii="Arial" w:hAnsi="Arial" w:cs="Arial"/>
        </w:rPr>
        <w:lastRenderedPageBreak/>
        <w:t>− czy w ramach projektu unika się tworzenia powierzchni uszczelnionych</w:t>
      </w:r>
      <w:r>
        <w:rPr>
          <w:rFonts w:ascii="Arial" w:hAnsi="Arial" w:cs="Arial"/>
        </w:rPr>
        <w:t>.</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D90718">
            <w:pPr>
              <w:autoSpaceDE w:val="0"/>
              <w:autoSpaceDN w:val="0"/>
              <w:adjustRightInd w:val="0"/>
              <w:spacing w:beforeLines="60" w:before="144" w:afterLines="60" w:after="144" w:line="240" w:lineRule="auto"/>
              <w:rPr>
                <w:rFonts w:ascii="Arial" w:hAnsi="Arial" w:cs="Arial"/>
                <w:b/>
                <w:bCs/>
                <w:color w:val="000000"/>
              </w:rPr>
            </w:pPr>
          </w:p>
        </w:tc>
      </w:tr>
    </w:tbl>
    <w:p w14:paraId="7028F469"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Inwestycje w obszarze kultury (jeśli dotyczy)</w:t>
      </w:r>
      <w:r w:rsidRPr="00FB0232" w:rsidDel="006A64D6">
        <w:rPr>
          <w:rFonts w:ascii="Arial" w:eastAsia="Calibri" w:hAnsi="Arial" w:cs="Arial"/>
          <w:b/>
          <w:bCs/>
          <w:color w:val="000000"/>
          <w:lang w:eastAsia="en-US"/>
        </w:rPr>
        <w:t xml:space="preserve"> </w:t>
      </w:r>
    </w:p>
    <w:p w14:paraId="6E35521C"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417E6893" w14:textId="77777777" w:rsidTr="002110BB">
        <w:trPr>
          <w:trHeight w:val="885"/>
        </w:trPr>
        <w:tc>
          <w:tcPr>
            <w:tcW w:w="9063" w:type="dxa"/>
          </w:tcPr>
          <w:p w14:paraId="0E9BE0A7"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D06307A" w14:textId="77777777" w:rsidR="004458E4" w:rsidRDefault="004458E4" w:rsidP="00D90718">
            <w:pPr>
              <w:autoSpaceDE w:val="0"/>
              <w:autoSpaceDN w:val="0"/>
              <w:adjustRightInd w:val="0"/>
              <w:spacing w:beforeLines="60" w:before="144" w:afterLines="60" w:after="144" w:line="240" w:lineRule="auto"/>
              <w:rPr>
                <w:rFonts w:ascii="Arial" w:hAnsi="Arial" w:cs="Arial"/>
                <w:b/>
                <w:bCs/>
                <w:color w:val="000000"/>
              </w:rPr>
            </w:pPr>
          </w:p>
        </w:tc>
      </w:tr>
    </w:tbl>
    <w:p w14:paraId="7B0D02BE" w14:textId="1A2F7B6F" w:rsidR="004458E4" w:rsidRPr="00FB0232" w:rsidRDefault="004458E4" w:rsidP="002110BB">
      <w:pPr>
        <w:pStyle w:val="Akapitzlist"/>
        <w:autoSpaceDE w:val="0"/>
        <w:autoSpaceDN w:val="0"/>
        <w:adjustRightInd w:val="0"/>
        <w:spacing w:beforeLines="60" w:before="144" w:afterLines="60" w:after="144" w:line="240" w:lineRule="auto"/>
        <w:ind w:left="709" w:hanging="425"/>
        <w:rPr>
          <w:rFonts w:ascii="Arial" w:hAnsi="Arial" w:cs="Arial"/>
          <w:b/>
          <w:bCs/>
          <w:color w:val="000000"/>
        </w:rPr>
      </w:pPr>
      <w:r>
        <w:rPr>
          <w:rFonts w:ascii="Arial" w:hAnsi="Arial" w:cs="Arial"/>
          <w:b/>
          <w:bCs/>
          <w:color w:val="000000"/>
        </w:rPr>
        <w:t xml:space="preserve">6. </w:t>
      </w:r>
      <w:r w:rsidR="004A519B">
        <w:rPr>
          <w:rFonts w:ascii="Arial" w:hAnsi="Arial" w:cs="Arial"/>
          <w:b/>
          <w:bCs/>
          <w:color w:val="000000"/>
        </w:rPr>
        <w:t xml:space="preserve"> </w:t>
      </w:r>
      <w:r w:rsidR="00094B10" w:rsidRPr="00094B10">
        <w:rPr>
          <w:rFonts w:ascii="Arial" w:hAnsi="Arial" w:cs="Arial"/>
          <w:b/>
          <w:bCs/>
          <w:color w:val="000000"/>
        </w:rPr>
        <w:t>Realizacja zasady projektowania uniwersalnego</w:t>
      </w:r>
    </w:p>
    <w:p w14:paraId="3D2F3DDE" w14:textId="77777777" w:rsidR="004458E4" w:rsidRPr="00AD4258"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AD4258">
        <w:rPr>
          <w:rFonts w:ascii="Arial" w:hAnsi="Arial" w:cs="Arial"/>
          <w:color w:val="000000"/>
        </w:rPr>
        <w:t xml:space="preserve">W ramach warunku ocenie podlega przeprowadzona analiza popytu dla projektu. </w:t>
      </w:r>
    </w:p>
    <w:p w14:paraId="2B53618D" w14:textId="77777777" w:rsidR="00094B10" w:rsidRPr="00AD4258" w:rsidRDefault="00094B10" w:rsidP="00094B10">
      <w:pPr>
        <w:pStyle w:val="Default"/>
        <w:rPr>
          <w:rFonts w:ascii="Arial" w:hAnsi="Arial" w:cs="Arial"/>
          <w:szCs w:val="22"/>
        </w:rPr>
      </w:pPr>
      <w:r w:rsidRPr="00AD4258">
        <w:rPr>
          <w:rFonts w:ascii="Arial" w:hAnsi="Arial" w:cs="Arial"/>
          <w:szCs w:val="22"/>
        </w:rPr>
        <w:t>W ramach warunku weryfikowane będzie czy infrastruktura jest dostosowana do potrzeb osób ze szczególnymi potrzebami, przede wszystkim przez zastosowanie uniwersalnego projektowania oraz mechanizmu racjonalnych usprawnień.</w:t>
      </w:r>
    </w:p>
    <w:p w14:paraId="189BA1EB" w14:textId="77777777" w:rsidR="00094B10" w:rsidRPr="00054CB1" w:rsidRDefault="00094B10" w:rsidP="00094B10">
      <w:pPr>
        <w:pStyle w:val="Default"/>
        <w:rPr>
          <w:rFonts w:ascii="Arial" w:eastAsia="Times New Roman" w:hAnsi="Arial" w:cs="Arial"/>
          <w:bCs/>
          <w:color w:val="auto"/>
          <w:sz w:val="20"/>
          <w:szCs w:val="20"/>
          <w:lang w:eastAsia="ar-SA"/>
        </w:rPr>
      </w:pP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65BF087" w14:textId="77777777" w:rsidR="008D3EAD" w:rsidRDefault="008D3EAD" w:rsidP="00094B10">
      <w:pPr>
        <w:pStyle w:val="Default"/>
        <w:ind w:left="142"/>
        <w:rPr>
          <w:rFonts w:ascii="Arial" w:hAnsi="Arial" w:cs="Arial"/>
          <w:b/>
          <w:bCs/>
        </w:rPr>
      </w:pPr>
    </w:p>
    <w:p w14:paraId="1F3C3DC8" w14:textId="0BF44DDE" w:rsidR="00094B10" w:rsidRPr="00AD4258" w:rsidRDefault="00094B10" w:rsidP="00AD4258">
      <w:pPr>
        <w:pStyle w:val="Default"/>
        <w:spacing w:line="276" w:lineRule="auto"/>
        <w:ind w:left="142"/>
        <w:rPr>
          <w:rFonts w:ascii="Arial" w:hAnsi="Arial" w:cs="Arial"/>
          <w:b/>
          <w:bCs/>
          <w:szCs w:val="22"/>
        </w:rPr>
      </w:pPr>
      <w:r w:rsidRPr="00AD4258">
        <w:rPr>
          <w:rFonts w:ascii="Arial" w:hAnsi="Arial" w:cs="Arial"/>
          <w:b/>
          <w:bCs/>
          <w:szCs w:val="22"/>
        </w:rPr>
        <w:t xml:space="preserve">7. W ramach warunku ocenie podlega zgodność projektu z zakresu dziedzictwa kulturowego z dokumentami strategicznymi EU: </w:t>
      </w:r>
    </w:p>
    <w:p w14:paraId="651AD607"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Nowy europejski program na rzecz kultury ;</w:t>
      </w:r>
    </w:p>
    <w:p w14:paraId="5191C979"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Europejskie ramy działania w zakresie dziedzictwa kulturowego 2018 r.  ;</w:t>
      </w:r>
    </w:p>
    <w:p w14:paraId="60EAF541"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Konkluzje Rady w sprawie planu prac w dziedzinie kultury na lata 2019-2022 ;</w:t>
      </w:r>
    </w:p>
    <w:p w14:paraId="30CFB7B3"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Sprawozdanie Specjalne ECA nr 8/2020 Unijne inwestycje w obiekty kultury - kwestia wymagająca lepszego ukierunkowania działań i sprawniejszej koordynacji ;</w:t>
      </w:r>
    </w:p>
    <w:p w14:paraId="2BC715E3"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Sprawozdanie Specjalne ECA 27/2021 Unijne wsparcie na rzecz turystyki - potrzeba nowej orientacji strategicznej i lepszego podejścia do finansowania ;</w:t>
      </w:r>
    </w:p>
    <w:p w14:paraId="0F9F605D"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Nowy Europejski Bauhaus  i Europejski Zielony Ład.</w:t>
      </w:r>
    </w:p>
    <w:p w14:paraId="70407A6B" w14:textId="77777777" w:rsidR="00094B10" w:rsidRPr="00AD4258" w:rsidRDefault="00094B10" w:rsidP="00AD4258">
      <w:pPr>
        <w:pStyle w:val="Default"/>
        <w:spacing w:line="276" w:lineRule="auto"/>
        <w:ind w:left="142"/>
        <w:rPr>
          <w:rFonts w:ascii="Arial" w:hAnsi="Arial" w:cs="Arial"/>
          <w:szCs w:val="22"/>
        </w:rPr>
      </w:pPr>
    </w:p>
    <w:p w14:paraId="3B242710" w14:textId="74A54245" w:rsidR="004458E4" w:rsidRPr="00AD4258" w:rsidRDefault="00094B10" w:rsidP="00AD4258">
      <w:pPr>
        <w:autoSpaceDE w:val="0"/>
        <w:autoSpaceDN w:val="0"/>
        <w:adjustRightInd w:val="0"/>
        <w:spacing w:beforeLines="60" w:before="144" w:afterLines="60" w:after="144"/>
        <w:ind w:left="142"/>
        <w:rPr>
          <w:rFonts w:ascii="Arial" w:hAnsi="Arial" w:cs="Arial"/>
          <w:b/>
          <w:bCs/>
          <w:color w:val="000000"/>
        </w:rPr>
      </w:pPr>
      <w:r w:rsidRPr="00AD4258">
        <w:rPr>
          <w:rFonts w:ascii="Arial" w:hAnsi="Arial" w:cs="Arial"/>
        </w:rPr>
        <w:t>Warunek zostanie uznany za spełniony, jeżeli działania objęte projektem wykazują zgodność z ww. dokumentami, w ich brzmieniu obowiązującym na dzień ogłoszenia naboru.</w:t>
      </w:r>
    </w:p>
    <w:p w14:paraId="61CC2A05" w14:textId="77777777"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565CA" w14:textId="77777777" w:rsidR="0001565C" w:rsidRDefault="0001565C">
      <w:pPr>
        <w:spacing w:after="0" w:line="240" w:lineRule="auto"/>
      </w:pPr>
      <w:r>
        <w:separator/>
      </w:r>
    </w:p>
  </w:endnote>
  <w:endnote w:type="continuationSeparator" w:id="0">
    <w:p w14:paraId="096DBFD7" w14:textId="77777777" w:rsidR="0001565C" w:rsidRDefault="0001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30508242"/>
      <w:docPartObj>
        <w:docPartGallery w:val="Page Numbers (Top of Page)"/>
        <w:docPartUnique/>
      </w:docPartObj>
    </w:sdtPr>
    <w:sdtEndPr/>
    <w:sdtContent>
      <w:p w14:paraId="16CDFDAA" w14:textId="7143315B" w:rsidR="00D90718" w:rsidRPr="00333973" w:rsidRDefault="00D90718">
        <w:pPr>
          <w:pStyle w:val="Stopka"/>
          <w:jc w:val="right"/>
          <w:rPr>
            <w:rFonts w:ascii="Arial" w:hAnsi="Arial" w:cs="Arial"/>
            <w:sz w:val="20"/>
            <w:szCs w:val="20"/>
          </w:rPr>
        </w:pPr>
        <w:r w:rsidRPr="00333973">
          <w:rPr>
            <w:rFonts w:ascii="Arial" w:hAnsi="Arial" w:cs="Arial"/>
            <w:sz w:val="20"/>
            <w:szCs w:val="20"/>
          </w:rPr>
          <w:t xml:space="preserve">Strona </w:t>
        </w:r>
        <w:r w:rsidRPr="00333973">
          <w:rPr>
            <w:rFonts w:ascii="Arial" w:hAnsi="Arial" w:cs="Arial"/>
            <w:b/>
            <w:bCs/>
            <w:sz w:val="20"/>
            <w:szCs w:val="20"/>
          </w:rPr>
          <w:fldChar w:fldCharType="begin"/>
        </w:r>
        <w:r w:rsidRPr="00333973">
          <w:rPr>
            <w:rFonts w:ascii="Arial" w:hAnsi="Arial" w:cs="Arial"/>
            <w:b/>
            <w:bCs/>
            <w:sz w:val="20"/>
            <w:szCs w:val="20"/>
          </w:rPr>
          <w:instrText>PAGE</w:instrText>
        </w:r>
        <w:r w:rsidRPr="00333973">
          <w:rPr>
            <w:rFonts w:ascii="Arial" w:hAnsi="Arial" w:cs="Arial"/>
            <w:b/>
            <w:bCs/>
            <w:sz w:val="20"/>
            <w:szCs w:val="20"/>
          </w:rPr>
          <w:fldChar w:fldCharType="separate"/>
        </w:r>
        <w:r w:rsidR="00AC3347">
          <w:rPr>
            <w:rFonts w:ascii="Arial" w:hAnsi="Arial" w:cs="Arial"/>
            <w:b/>
            <w:bCs/>
            <w:noProof/>
            <w:sz w:val="20"/>
            <w:szCs w:val="20"/>
          </w:rPr>
          <w:t>2</w:t>
        </w:r>
        <w:r w:rsidRPr="00333973">
          <w:rPr>
            <w:rFonts w:ascii="Arial" w:hAnsi="Arial" w:cs="Arial"/>
            <w:b/>
            <w:bCs/>
            <w:sz w:val="20"/>
            <w:szCs w:val="20"/>
          </w:rPr>
          <w:fldChar w:fldCharType="end"/>
        </w:r>
        <w:r w:rsidRPr="00333973">
          <w:rPr>
            <w:rFonts w:ascii="Arial" w:hAnsi="Arial" w:cs="Arial"/>
            <w:sz w:val="20"/>
            <w:szCs w:val="20"/>
          </w:rPr>
          <w:t xml:space="preserve"> z </w:t>
        </w:r>
        <w:r w:rsidRPr="00333973">
          <w:rPr>
            <w:rFonts w:ascii="Arial" w:hAnsi="Arial" w:cs="Arial"/>
            <w:b/>
            <w:bCs/>
            <w:sz w:val="20"/>
            <w:szCs w:val="20"/>
          </w:rPr>
          <w:fldChar w:fldCharType="begin"/>
        </w:r>
        <w:r w:rsidRPr="00333973">
          <w:rPr>
            <w:rFonts w:ascii="Arial" w:hAnsi="Arial" w:cs="Arial"/>
            <w:b/>
            <w:bCs/>
            <w:sz w:val="20"/>
            <w:szCs w:val="20"/>
          </w:rPr>
          <w:instrText>NUMPAGES</w:instrText>
        </w:r>
        <w:r w:rsidRPr="00333973">
          <w:rPr>
            <w:rFonts w:ascii="Arial" w:hAnsi="Arial" w:cs="Arial"/>
            <w:b/>
            <w:bCs/>
            <w:sz w:val="20"/>
            <w:szCs w:val="20"/>
          </w:rPr>
          <w:fldChar w:fldCharType="separate"/>
        </w:r>
        <w:r w:rsidR="00AC3347">
          <w:rPr>
            <w:rFonts w:ascii="Arial" w:hAnsi="Arial" w:cs="Arial"/>
            <w:b/>
            <w:bCs/>
            <w:noProof/>
            <w:sz w:val="20"/>
            <w:szCs w:val="20"/>
          </w:rPr>
          <w:t>18</w:t>
        </w:r>
        <w:r w:rsidRPr="00333973">
          <w:rPr>
            <w:rFonts w:ascii="Arial" w:hAnsi="Arial" w:cs="Arial"/>
            <w:b/>
            <w:bCs/>
            <w:sz w:val="20"/>
            <w:szCs w:val="20"/>
          </w:rPr>
          <w:fldChar w:fldCharType="end"/>
        </w:r>
      </w:p>
    </w:sdtContent>
  </w:sdt>
  <w:p w14:paraId="77892C42" w14:textId="77777777" w:rsidR="00D90718" w:rsidRDefault="00D9071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F02C" w14:textId="3F54C0ED" w:rsidR="00D90718" w:rsidRDefault="00D90718" w:rsidP="0033397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7861E" w14:textId="77777777" w:rsidR="0001565C" w:rsidRDefault="0001565C">
      <w:r>
        <w:separator/>
      </w:r>
    </w:p>
  </w:footnote>
  <w:footnote w:type="continuationSeparator" w:id="0">
    <w:p w14:paraId="5F017EFD" w14:textId="77777777" w:rsidR="0001565C" w:rsidRDefault="0001565C">
      <w:r>
        <w:continuationSeparator/>
      </w:r>
    </w:p>
  </w:footnote>
  <w:footnote w:id="1">
    <w:p w14:paraId="6DFADBAF" w14:textId="77777777" w:rsidR="00D90718" w:rsidRPr="00A7663A" w:rsidRDefault="00D90718" w:rsidP="001D5A2D">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2">
    <w:p w14:paraId="18843FF7" w14:textId="77777777" w:rsidR="00D90718" w:rsidRPr="005877A3" w:rsidRDefault="00D90718" w:rsidP="004458E4">
      <w:pPr>
        <w:autoSpaceDE w:val="0"/>
        <w:autoSpaceDN w:val="0"/>
        <w:adjustRightInd w:val="0"/>
        <w:rPr>
          <w:rFonts w:ascii="Arial" w:hAnsi="Arial" w:cs="Arial"/>
          <w:sz w:val="16"/>
          <w:szCs w:val="16"/>
        </w:rPr>
      </w:pPr>
      <w:r w:rsidRPr="005877A3">
        <w:rPr>
          <w:rStyle w:val="Odwoanieprzypisudolnego"/>
          <w:rFonts w:ascii="Arial" w:hAnsi="Arial" w:cs="Arial"/>
          <w:sz w:val="16"/>
          <w:szCs w:val="16"/>
        </w:rPr>
        <w:footnoteRef/>
      </w:r>
      <w:r w:rsidRPr="005877A3">
        <w:rPr>
          <w:rFonts w:ascii="Arial" w:hAnsi="Arial" w:cs="Arial"/>
          <w:sz w:val="16"/>
          <w:szCs w:val="16"/>
          <w:lang w:val="en-GB"/>
        </w:rPr>
        <w:t xml:space="preserve"> </w:t>
      </w:r>
      <w:r w:rsidRPr="005877A3">
        <w:rPr>
          <w:rFonts w:ascii="Arial" w:eastAsia="Calibri" w:hAnsi="Arial" w:cs="Arial"/>
          <w:color w:val="000000"/>
          <w:sz w:val="16"/>
          <w:szCs w:val="16"/>
          <w:lang w:val="en-GB"/>
        </w:rPr>
        <w:t xml:space="preserve">Ang. „European quality principles for EU-funded interventions with potential impact upon cultural heritage” (ICOMOS, 2020). </w:t>
      </w:r>
      <w:r w:rsidRPr="005877A3">
        <w:rPr>
          <w:rFonts w:ascii="Arial" w:eastAsia="Calibri" w:hAnsi="Arial" w:cs="Arial"/>
          <w:color w:val="000000"/>
          <w:sz w:val="16"/>
          <w:szCs w:val="16"/>
        </w:rPr>
        <w:t xml:space="preserve">Dokument w języku angielskim dostępny jest pod adresem: </w:t>
      </w:r>
      <w:hyperlink r:id="rId1" w:history="1">
        <w:r w:rsidRPr="005877A3">
          <w:rPr>
            <w:rStyle w:val="Hipercze"/>
            <w:rFonts w:ascii="Arial" w:eastAsia="Calibri" w:hAnsi="Arial" w:cs="Arial"/>
            <w:sz w:val="16"/>
            <w:szCs w:val="16"/>
          </w:rPr>
          <w:t>https://openarchive.icomos.org/id/eprint/2436/1/EUQS_revised-2020_EN_ebook.pdf</w:t>
        </w:r>
      </w:hyperlink>
      <w:r w:rsidRPr="005877A3">
        <w:rPr>
          <w:rFonts w:ascii="Arial" w:eastAsia="Calibri" w:hAnsi="Arial" w:cs="Arial"/>
          <w:color w:val="000000"/>
          <w:sz w:val="16"/>
          <w:szCs w:val="16"/>
        </w:rPr>
        <w:t xml:space="preserve">. </w:t>
      </w:r>
      <w:r w:rsidRPr="005877A3">
        <w:rPr>
          <w:rFonts w:ascii="Arial" w:hAnsi="Arial" w:cs="Arial"/>
          <w:sz w:val="16"/>
          <w:szCs w:val="16"/>
        </w:rPr>
        <w:t>W przypadku zmiany zapisów dokumentu, pod uwagę brana jest wersja obowiązująca w dniu ogłoszenia naboru.</w:t>
      </w:r>
    </w:p>
  </w:footnote>
  <w:footnote w:id="3">
    <w:p w14:paraId="2496A0F4" w14:textId="77777777" w:rsidR="00D90718" w:rsidRPr="00693606" w:rsidRDefault="00D90718" w:rsidP="004458E4">
      <w:pPr>
        <w:pStyle w:val="Tekstprzypisudolnego"/>
        <w:rPr>
          <w:rFonts w:ascii="Arial" w:hAnsi="Arial" w:cs="Arial"/>
          <w:sz w:val="16"/>
          <w:szCs w:val="16"/>
        </w:rPr>
      </w:pPr>
      <w:r w:rsidRPr="00693606">
        <w:rPr>
          <w:rStyle w:val="Odwoanieprzypisudolnego"/>
          <w:rFonts w:ascii="Arial" w:hAnsi="Arial" w:cs="Arial"/>
          <w:sz w:val="16"/>
          <w:szCs w:val="16"/>
        </w:rPr>
        <w:footnoteRef/>
      </w:r>
      <w:r w:rsidRPr="00693606">
        <w:rPr>
          <w:rFonts w:ascii="Arial" w:hAnsi="Arial" w:cs="Arial"/>
          <w:sz w:val="16"/>
          <w:szCs w:val="16"/>
        </w:rPr>
        <w:t xml:space="preserve"> </w:t>
      </w:r>
      <w:r>
        <w:rPr>
          <w:rFonts w:ascii="Arial" w:hAnsi="Arial" w:cs="Arial"/>
          <w:sz w:val="16"/>
          <w:szCs w:val="16"/>
        </w:rPr>
        <w:t xml:space="preserve">Dokument dostępny pod linkiem: </w:t>
      </w:r>
      <w:hyperlink r:id="rId2" w:history="1">
        <w:r w:rsidRPr="00736CC9">
          <w:rPr>
            <w:rStyle w:val="Hipercze"/>
            <w:rFonts w:ascii="Arial" w:hAnsi="Arial" w:cs="Arial"/>
            <w:sz w:val="16"/>
            <w:szCs w:val="16"/>
          </w:rPr>
          <w:t>https://eur-lex.europa.eu/legal-content/PL/TXT/?uri=CELEX%3A52018DC0267</w:t>
        </w:r>
      </w:hyperlink>
    </w:p>
  </w:footnote>
  <w:footnote w:id="4">
    <w:p w14:paraId="41A96949" w14:textId="77777777" w:rsidR="00D90718" w:rsidRPr="001C117B" w:rsidRDefault="00D90718" w:rsidP="004458E4">
      <w:pPr>
        <w:pStyle w:val="Tekstprzypisudolnego"/>
        <w:rPr>
          <w:rFonts w:ascii="Arial" w:hAnsi="Arial" w:cs="Arial"/>
          <w:sz w:val="16"/>
          <w:szCs w:val="16"/>
        </w:rPr>
      </w:pPr>
      <w:r w:rsidRPr="001C117B">
        <w:rPr>
          <w:rStyle w:val="Odwoanieprzypisudolnego"/>
          <w:rFonts w:ascii="Arial" w:hAnsi="Arial" w:cs="Arial"/>
          <w:sz w:val="16"/>
          <w:szCs w:val="16"/>
        </w:rPr>
        <w:footnoteRef/>
      </w:r>
      <w:r w:rsidRPr="001C117B">
        <w:rPr>
          <w:rFonts w:ascii="Arial" w:hAnsi="Arial" w:cs="Arial"/>
          <w:sz w:val="16"/>
          <w:szCs w:val="16"/>
        </w:rPr>
        <w:t xml:space="preserve"> Dokument dostępny pod linkiem: </w:t>
      </w:r>
      <w:hyperlink r:id="rId3" w:history="1">
        <w:r w:rsidRPr="00373C0F">
          <w:rPr>
            <w:rStyle w:val="Hipercze"/>
            <w:rFonts w:ascii="Arial" w:hAnsi="Arial" w:cs="Arial"/>
            <w:sz w:val="16"/>
            <w:szCs w:val="16"/>
          </w:rPr>
          <w:t>https://op.europa.eu/en/publication-detail/-/publication/5a9c3144-80f1-11e9-9f05-01aa75ed71a1</w:t>
        </w:r>
      </w:hyperlink>
    </w:p>
  </w:footnote>
  <w:footnote w:id="5">
    <w:p w14:paraId="1B38FBA6"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4" w:history="1">
        <w:r w:rsidRPr="00373C0F">
          <w:rPr>
            <w:rStyle w:val="Hipercze"/>
            <w:rFonts w:ascii="Arial" w:hAnsi="Arial" w:cs="Arial"/>
            <w:sz w:val="16"/>
            <w:szCs w:val="16"/>
          </w:rPr>
          <w:t>https://eur-lex.europa.eu/legal-content/PL/TXT/PDF/?uri=CELEX:52018XG1221(01)&amp;from=GA</w:t>
        </w:r>
      </w:hyperlink>
    </w:p>
  </w:footnote>
  <w:footnote w:id="6">
    <w:p w14:paraId="741AD8E2"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5" w:history="1">
        <w:r w:rsidRPr="00D970D4">
          <w:rPr>
            <w:rStyle w:val="Hipercze"/>
            <w:rFonts w:ascii="Arial" w:hAnsi="Arial" w:cs="Arial"/>
            <w:sz w:val="16"/>
            <w:szCs w:val="16"/>
          </w:rPr>
          <w:t>https://www.eca.europa.eu/Lists/ECADocuments/SR20_08/SR_Cultural_investments_PL.pdf</w:t>
        </w:r>
      </w:hyperlink>
      <w:r w:rsidRPr="00D970D4">
        <w:rPr>
          <w:rFonts w:ascii="Arial" w:hAnsi="Arial" w:cs="Arial"/>
          <w:sz w:val="16"/>
          <w:szCs w:val="16"/>
        </w:rPr>
        <w:t xml:space="preserve"> </w:t>
      </w:r>
    </w:p>
  </w:footnote>
  <w:footnote w:id="7">
    <w:p w14:paraId="44FF3E2D"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C117B">
        <w:rPr>
          <w:rFonts w:ascii="Arial" w:hAnsi="Arial" w:cs="Arial"/>
          <w:sz w:val="16"/>
          <w:szCs w:val="16"/>
        </w:rPr>
        <w:t xml:space="preserve">Dokument dostępny pod linkiem: </w:t>
      </w:r>
      <w:hyperlink r:id="rId6" w:history="1">
        <w:r w:rsidRPr="00373C0F">
          <w:rPr>
            <w:rStyle w:val="Hipercze"/>
            <w:rFonts w:ascii="Arial" w:hAnsi="Arial" w:cs="Arial"/>
            <w:sz w:val="16"/>
            <w:szCs w:val="16"/>
          </w:rPr>
          <w:t>https://www.eca.europa.eu/Lists/ECADocuments/SR21_27/SR_EU-invest-tourism_PL.pdf</w:t>
        </w:r>
      </w:hyperlink>
    </w:p>
  </w:footnote>
  <w:footnote w:id="8">
    <w:p w14:paraId="0F0129BB"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7" w:history="1">
        <w:r w:rsidRPr="00373C0F">
          <w:rPr>
            <w:rStyle w:val="Hipercze"/>
            <w:rFonts w:ascii="Arial" w:hAnsi="Arial" w:cs="Arial"/>
            <w:sz w:val="16"/>
            <w:szCs w:val="16"/>
          </w:rPr>
          <w:t>https://eur-lex.europa.eu/legal-content/PL/TXT/?uri=CELEX%3A52021DC0573</w:t>
        </w:r>
      </w:hyperlink>
    </w:p>
  </w:footnote>
  <w:footnote w:id="9">
    <w:p w14:paraId="3AAA9532" w14:textId="77777777" w:rsidR="00D90718" w:rsidRPr="00A7663A" w:rsidRDefault="00D90718"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0">
    <w:p w14:paraId="3E2D000B" w14:textId="77777777" w:rsidR="00D90718" w:rsidRPr="00A7663A" w:rsidRDefault="00D90718"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1">
    <w:p w14:paraId="5F678142"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8" w:history="1">
        <w:r w:rsidRPr="00373C0F">
          <w:rPr>
            <w:rStyle w:val="Hipercze"/>
            <w:rFonts w:ascii="Arial" w:hAnsi="Arial" w:cs="Arial"/>
            <w:sz w:val="16"/>
            <w:szCs w:val="16"/>
          </w:rPr>
          <w:t>https://eur-lex.europa.eu/legal-content/PL/TXT/?uri=CELEX%3A52021DC0573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E9D6" w14:textId="314721D9" w:rsidR="00D90718" w:rsidRDefault="00D90718"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315472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1D3964"/>
    <w:multiLevelType w:val="hybridMultilevel"/>
    <w:tmpl w:val="D3B07CA8"/>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C455733"/>
    <w:multiLevelType w:val="hybridMultilevel"/>
    <w:tmpl w:val="53BE116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FD6DD2"/>
    <w:multiLevelType w:val="hybridMultilevel"/>
    <w:tmpl w:val="C48EF4C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275700"/>
    <w:multiLevelType w:val="hybridMultilevel"/>
    <w:tmpl w:val="D9285004"/>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AD2507"/>
    <w:multiLevelType w:val="multilevel"/>
    <w:tmpl w:val="6536654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9"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1"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256EE7"/>
    <w:multiLevelType w:val="hybridMultilevel"/>
    <w:tmpl w:val="1CE8431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8"/>
  </w:num>
  <w:num w:numId="3">
    <w:abstractNumId w:val="23"/>
  </w:num>
  <w:num w:numId="4">
    <w:abstractNumId w:val="37"/>
  </w:num>
  <w:num w:numId="5">
    <w:abstractNumId w:val="29"/>
  </w:num>
  <w:num w:numId="6">
    <w:abstractNumId w:val="15"/>
  </w:num>
  <w:num w:numId="7">
    <w:abstractNumId w:val="35"/>
  </w:num>
  <w:num w:numId="8">
    <w:abstractNumId w:val="3"/>
  </w:num>
  <w:num w:numId="9">
    <w:abstractNumId w:val="9"/>
  </w:num>
  <w:num w:numId="10">
    <w:abstractNumId w:val="34"/>
  </w:num>
  <w:num w:numId="11">
    <w:abstractNumId w:val="31"/>
  </w:num>
  <w:num w:numId="12">
    <w:abstractNumId w:val="33"/>
  </w:num>
  <w:num w:numId="13">
    <w:abstractNumId w:val="38"/>
  </w:num>
  <w:num w:numId="14">
    <w:abstractNumId w:val="27"/>
  </w:num>
  <w:num w:numId="15">
    <w:abstractNumId w:val="5"/>
  </w:num>
  <w:num w:numId="16">
    <w:abstractNumId w:val="7"/>
  </w:num>
  <w:num w:numId="17">
    <w:abstractNumId w:val="19"/>
  </w:num>
  <w:num w:numId="18">
    <w:abstractNumId w:val="30"/>
  </w:num>
  <w:num w:numId="19">
    <w:abstractNumId w:val="25"/>
  </w:num>
  <w:num w:numId="20">
    <w:abstractNumId w:val="8"/>
  </w:num>
  <w:num w:numId="21">
    <w:abstractNumId w:val="28"/>
  </w:num>
  <w:num w:numId="22">
    <w:abstractNumId w:val="13"/>
  </w:num>
  <w:num w:numId="23">
    <w:abstractNumId w:val="4"/>
  </w:num>
  <w:num w:numId="24">
    <w:abstractNumId w:val="21"/>
  </w:num>
  <w:num w:numId="25">
    <w:abstractNumId w:val="0"/>
  </w:num>
  <w:num w:numId="26">
    <w:abstractNumId w:val="22"/>
  </w:num>
  <w:num w:numId="27">
    <w:abstractNumId w:val="11"/>
  </w:num>
  <w:num w:numId="28">
    <w:abstractNumId w:val="36"/>
  </w:num>
  <w:num w:numId="29">
    <w:abstractNumId w:val="12"/>
  </w:num>
  <w:num w:numId="30">
    <w:abstractNumId w:val="24"/>
  </w:num>
  <w:num w:numId="31">
    <w:abstractNumId w:val="26"/>
  </w:num>
  <w:num w:numId="32">
    <w:abstractNumId w:val="6"/>
  </w:num>
  <w:num w:numId="33">
    <w:abstractNumId w:val="17"/>
  </w:num>
  <w:num w:numId="34">
    <w:abstractNumId w:val="20"/>
  </w:num>
  <w:num w:numId="35">
    <w:abstractNumId w:val="10"/>
  </w:num>
  <w:num w:numId="36">
    <w:abstractNumId w:val="2"/>
  </w:num>
  <w:num w:numId="37">
    <w:abstractNumId w:val="32"/>
  </w:num>
  <w:num w:numId="38">
    <w:abstractNumId w:val="16"/>
  </w:num>
  <w:num w:numId="3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4C"/>
    <w:rsid w:val="00001E92"/>
    <w:rsid w:val="00002F2D"/>
    <w:rsid w:val="0000645F"/>
    <w:rsid w:val="000065F8"/>
    <w:rsid w:val="00007829"/>
    <w:rsid w:val="0001565C"/>
    <w:rsid w:val="000158AF"/>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4B10"/>
    <w:rsid w:val="000952F7"/>
    <w:rsid w:val="000A1E50"/>
    <w:rsid w:val="000B1C2D"/>
    <w:rsid w:val="000B500A"/>
    <w:rsid w:val="000C0BBC"/>
    <w:rsid w:val="000C20AC"/>
    <w:rsid w:val="000C3DD5"/>
    <w:rsid w:val="000D15AF"/>
    <w:rsid w:val="000D3175"/>
    <w:rsid w:val="000D7FBC"/>
    <w:rsid w:val="000E0126"/>
    <w:rsid w:val="000E52DF"/>
    <w:rsid w:val="000E60D1"/>
    <w:rsid w:val="000E78AC"/>
    <w:rsid w:val="000F2988"/>
    <w:rsid w:val="000F53DB"/>
    <w:rsid w:val="000F6EC6"/>
    <w:rsid w:val="000F79D5"/>
    <w:rsid w:val="001031A4"/>
    <w:rsid w:val="0010327A"/>
    <w:rsid w:val="00103FE6"/>
    <w:rsid w:val="00106225"/>
    <w:rsid w:val="00107B83"/>
    <w:rsid w:val="0011351E"/>
    <w:rsid w:val="00113E5A"/>
    <w:rsid w:val="00115349"/>
    <w:rsid w:val="00116849"/>
    <w:rsid w:val="00117179"/>
    <w:rsid w:val="001211FD"/>
    <w:rsid w:val="00121BA0"/>
    <w:rsid w:val="00121FA5"/>
    <w:rsid w:val="00130B35"/>
    <w:rsid w:val="001344A5"/>
    <w:rsid w:val="001467A0"/>
    <w:rsid w:val="00151B78"/>
    <w:rsid w:val="00154C80"/>
    <w:rsid w:val="001600F6"/>
    <w:rsid w:val="00160ADC"/>
    <w:rsid w:val="0016119B"/>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6239"/>
    <w:rsid w:val="001B305B"/>
    <w:rsid w:val="001B5156"/>
    <w:rsid w:val="001B7AE0"/>
    <w:rsid w:val="001C10B1"/>
    <w:rsid w:val="001C1C55"/>
    <w:rsid w:val="001C2362"/>
    <w:rsid w:val="001D19A6"/>
    <w:rsid w:val="001D1C52"/>
    <w:rsid w:val="001D1CFE"/>
    <w:rsid w:val="001D3046"/>
    <w:rsid w:val="001D51F2"/>
    <w:rsid w:val="001D5A2D"/>
    <w:rsid w:val="001E057F"/>
    <w:rsid w:val="001E1CC7"/>
    <w:rsid w:val="001E27C8"/>
    <w:rsid w:val="001E2B9F"/>
    <w:rsid w:val="001E3F3B"/>
    <w:rsid w:val="001E5EB0"/>
    <w:rsid w:val="001F23B1"/>
    <w:rsid w:val="00200231"/>
    <w:rsid w:val="00201448"/>
    <w:rsid w:val="002024F6"/>
    <w:rsid w:val="00204732"/>
    <w:rsid w:val="002055B8"/>
    <w:rsid w:val="002110BB"/>
    <w:rsid w:val="002116C0"/>
    <w:rsid w:val="00212F33"/>
    <w:rsid w:val="00225055"/>
    <w:rsid w:val="0022673D"/>
    <w:rsid w:val="00226B18"/>
    <w:rsid w:val="00233986"/>
    <w:rsid w:val="00233D89"/>
    <w:rsid w:val="00234AAE"/>
    <w:rsid w:val="002368DB"/>
    <w:rsid w:val="0023794E"/>
    <w:rsid w:val="00244B9A"/>
    <w:rsid w:val="002504C0"/>
    <w:rsid w:val="00250A69"/>
    <w:rsid w:val="00250B82"/>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ADE"/>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978A9"/>
    <w:rsid w:val="003A0136"/>
    <w:rsid w:val="003A10EE"/>
    <w:rsid w:val="003A171B"/>
    <w:rsid w:val="003A1B55"/>
    <w:rsid w:val="003A50C3"/>
    <w:rsid w:val="003B11F0"/>
    <w:rsid w:val="003B1600"/>
    <w:rsid w:val="003C09AF"/>
    <w:rsid w:val="003C4319"/>
    <w:rsid w:val="003C4848"/>
    <w:rsid w:val="003C7860"/>
    <w:rsid w:val="003D22E4"/>
    <w:rsid w:val="003D29F6"/>
    <w:rsid w:val="003F106B"/>
    <w:rsid w:val="004052CA"/>
    <w:rsid w:val="00405D9E"/>
    <w:rsid w:val="00410D10"/>
    <w:rsid w:val="00410E4D"/>
    <w:rsid w:val="00415D6E"/>
    <w:rsid w:val="004163A8"/>
    <w:rsid w:val="00416702"/>
    <w:rsid w:val="00422D93"/>
    <w:rsid w:val="004276A2"/>
    <w:rsid w:val="00430B8F"/>
    <w:rsid w:val="00433320"/>
    <w:rsid w:val="00434856"/>
    <w:rsid w:val="00435D48"/>
    <w:rsid w:val="00442FCA"/>
    <w:rsid w:val="004458E4"/>
    <w:rsid w:val="00453175"/>
    <w:rsid w:val="00457619"/>
    <w:rsid w:val="00457D01"/>
    <w:rsid w:val="00461E18"/>
    <w:rsid w:val="00463AAF"/>
    <w:rsid w:val="00465D6B"/>
    <w:rsid w:val="00466BC5"/>
    <w:rsid w:val="00473EAD"/>
    <w:rsid w:val="00474997"/>
    <w:rsid w:val="0047560C"/>
    <w:rsid w:val="004761BC"/>
    <w:rsid w:val="00477033"/>
    <w:rsid w:val="004800CC"/>
    <w:rsid w:val="004802DE"/>
    <w:rsid w:val="00480AA6"/>
    <w:rsid w:val="00481463"/>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D5372"/>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9260A"/>
    <w:rsid w:val="005A1077"/>
    <w:rsid w:val="005A1E2E"/>
    <w:rsid w:val="005A3D86"/>
    <w:rsid w:val="005A746E"/>
    <w:rsid w:val="005B1905"/>
    <w:rsid w:val="005B22A4"/>
    <w:rsid w:val="005B320D"/>
    <w:rsid w:val="005B34A8"/>
    <w:rsid w:val="005B37EA"/>
    <w:rsid w:val="005B413B"/>
    <w:rsid w:val="005B570F"/>
    <w:rsid w:val="005B7696"/>
    <w:rsid w:val="005C3827"/>
    <w:rsid w:val="005D101D"/>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4D82"/>
    <w:rsid w:val="006D5766"/>
    <w:rsid w:val="006D6B5D"/>
    <w:rsid w:val="006F0E03"/>
    <w:rsid w:val="006F119E"/>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45BC4"/>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16D9"/>
    <w:rsid w:val="007C2842"/>
    <w:rsid w:val="007C2E9F"/>
    <w:rsid w:val="007C390F"/>
    <w:rsid w:val="007C4793"/>
    <w:rsid w:val="007C5F03"/>
    <w:rsid w:val="007D2570"/>
    <w:rsid w:val="007D3078"/>
    <w:rsid w:val="007D7F30"/>
    <w:rsid w:val="007E4F8A"/>
    <w:rsid w:val="007E5288"/>
    <w:rsid w:val="007E68F6"/>
    <w:rsid w:val="007F106E"/>
    <w:rsid w:val="007F1E2E"/>
    <w:rsid w:val="007F3B36"/>
    <w:rsid w:val="007F784B"/>
    <w:rsid w:val="0080095D"/>
    <w:rsid w:val="008053DD"/>
    <w:rsid w:val="0080540B"/>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A38E4"/>
    <w:rsid w:val="008B41CB"/>
    <w:rsid w:val="008B4A0E"/>
    <w:rsid w:val="008B5839"/>
    <w:rsid w:val="008B6531"/>
    <w:rsid w:val="008B70C1"/>
    <w:rsid w:val="008C10EB"/>
    <w:rsid w:val="008C213F"/>
    <w:rsid w:val="008C333D"/>
    <w:rsid w:val="008C7A90"/>
    <w:rsid w:val="008D2FCA"/>
    <w:rsid w:val="008D3EAD"/>
    <w:rsid w:val="008D70FB"/>
    <w:rsid w:val="008D7D5B"/>
    <w:rsid w:val="008D7F9B"/>
    <w:rsid w:val="008E2841"/>
    <w:rsid w:val="008E3292"/>
    <w:rsid w:val="008E6436"/>
    <w:rsid w:val="008E68E9"/>
    <w:rsid w:val="008F1173"/>
    <w:rsid w:val="008F1CB6"/>
    <w:rsid w:val="008F5673"/>
    <w:rsid w:val="008F6881"/>
    <w:rsid w:val="008F7A0C"/>
    <w:rsid w:val="00905C80"/>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983"/>
    <w:rsid w:val="00946DF4"/>
    <w:rsid w:val="00950065"/>
    <w:rsid w:val="00952F9B"/>
    <w:rsid w:val="00953846"/>
    <w:rsid w:val="00955BBF"/>
    <w:rsid w:val="009561C9"/>
    <w:rsid w:val="00956785"/>
    <w:rsid w:val="00956EAD"/>
    <w:rsid w:val="009579D7"/>
    <w:rsid w:val="0096222B"/>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A554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5F13"/>
    <w:rsid w:val="00A160AC"/>
    <w:rsid w:val="00A16AD0"/>
    <w:rsid w:val="00A16B2A"/>
    <w:rsid w:val="00A229F8"/>
    <w:rsid w:val="00A31905"/>
    <w:rsid w:val="00A4261E"/>
    <w:rsid w:val="00A44B91"/>
    <w:rsid w:val="00A51D41"/>
    <w:rsid w:val="00A56DC9"/>
    <w:rsid w:val="00A62F79"/>
    <w:rsid w:val="00A67028"/>
    <w:rsid w:val="00A709F5"/>
    <w:rsid w:val="00A72905"/>
    <w:rsid w:val="00A757FD"/>
    <w:rsid w:val="00A80764"/>
    <w:rsid w:val="00A8136B"/>
    <w:rsid w:val="00A8585B"/>
    <w:rsid w:val="00A864BF"/>
    <w:rsid w:val="00A9171D"/>
    <w:rsid w:val="00A949C5"/>
    <w:rsid w:val="00A9607A"/>
    <w:rsid w:val="00AA02BC"/>
    <w:rsid w:val="00AA1869"/>
    <w:rsid w:val="00AA2C5C"/>
    <w:rsid w:val="00AB13D6"/>
    <w:rsid w:val="00AB20ED"/>
    <w:rsid w:val="00AC3347"/>
    <w:rsid w:val="00AC3D18"/>
    <w:rsid w:val="00AC4655"/>
    <w:rsid w:val="00AD0C0E"/>
    <w:rsid w:val="00AD25BD"/>
    <w:rsid w:val="00AD309C"/>
    <w:rsid w:val="00AD4258"/>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1E29"/>
    <w:rsid w:val="00B249A1"/>
    <w:rsid w:val="00B3022B"/>
    <w:rsid w:val="00B31A8A"/>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4B8A"/>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35B2"/>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97DCA"/>
    <w:rsid w:val="00CA5447"/>
    <w:rsid w:val="00CA5B98"/>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19D7"/>
    <w:rsid w:val="00D25600"/>
    <w:rsid w:val="00D26B8F"/>
    <w:rsid w:val="00D31A3A"/>
    <w:rsid w:val="00D32F26"/>
    <w:rsid w:val="00D3314E"/>
    <w:rsid w:val="00D33AAA"/>
    <w:rsid w:val="00D34111"/>
    <w:rsid w:val="00D341E3"/>
    <w:rsid w:val="00D63071"/>
    <w:rsid w:val="00D63978"/>
    <w:rsid w:val="00D66616"/>
    <w:rsid w:val="00D70F61"/>
    <w:rsid w:val="00D72DF5"/>
    <w:rsid w:val="00D732FC"/>
    <w:rsid w:val="00D7653E"/>
    <w:rsid w:val="00D82C7C"/>
    <w:rsid w:val="00D839D0"/>
    <w:rsid w:val="00D8507C"/>
    <w:rsid w:val="00D90718"/>
    <w:rsid w:val="00D90A8B"/>
    <w:rsid w:val="00DA1143"/>
    <w:rsid w:val="00DA1AEB"/>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24ED7"/>
    <w:rsid w:val="00E30A17"/>
    <w:rsid w:val="00E3278D"/>
    <w:rsid w:val="00E35389"/>
    <w:rsid w:val="00E41510"/>
    <w:rsid w:val="00E501C0"/>
    <w:rsid w:val="00E53153"/>
    <w:rsid w:val="00E55AF6"/>
    <w:rsid w:val="00E600D7"/>
    <w:rsid w:val="00E6205A"/>
    <w:rsid w:val="00E62C8C"/>
    <w:rsid w:val="00E71325"/>
    <w:rsid w:val="00E73642"/>
    <w:rsid w:val="00E87ADB"/>
    <w:rsid w:val="00E90C6C"/>
    <w:rsid w:val="00E96283"/>
    <w:rsid w:val="00E96C3C"/>
    <w:rsid w:val="00E9799C"/>
    <w:rsid w:val="00EA1A5B"/>
    <w:rsid w:val="00EA3D8A"/>
    <w:rsid w:val="00EA60D0"/>
    <w:rsid w:val="00EA625F"/>
    <w:rsid w:val="00EA7CEC"/>
    <w:rsid w:val="00EB39DE"/>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12C9"/>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 w:type="character" w:styleId="Pogrubienie">
    <w:name w:val="Strong"/>
    <w:basedOn w:val="Domylnaczcionkaakapitu"/>
    <w:uiPriority w:val="22"/>
    <w:qFormat/>
    <w:rsid w:val="001611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6853-FDEF-4A89-BB04-F1E4B25A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5626</Words>
  <Characters>33758</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Iwona</cp:lastModifiedBy>
  <cp:revision>7</cp:revision>
  <cp:lastPrinted>2024-11-04T10:18:00Z</cp:lastPrinted>
  <dcterms:created xsi:type="dcterms:W3CDTF">2025-10-08T09:35:00Z</dcterms:created>
  <dcterms:modified xsi:type="dcterms:W3CDTF">2026-02-06T07:54:00Z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